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4053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4053F" w:rsidRDefault="0084053F">
            <w:pPr>
              <w:pStyle w:val="ConsPlusTitlePage0"/>
            </w:pPr>
          </w:p>
        </w:tc>
      </w:tr>
      <w:tr w:rsidR="0084053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4053F" w:rsidRDefault="009567E8" w:rsidP="009567E8">
            <w:pPr>
              <w:pStyle w:val="ConsPlusTitlePage0"/>
              <w:jc w:val="center"/>
            </w:pPr>
            <w:r>
              <w:rPr>
                <w:sz w:val="48"/>
              </w:rPr>
              <w:t xml:space="preserve">Постановление Правительства РФ от </w:t>
            </w:r>
            <w:bookmarkStart w:id="0" w:name="_GoBack"/>
            <w:bookmarkEnd w:id="0"/>
            <w:r>
              <w:rPr>
                <w:sz w:val="48"/>
              </w:rPr>
              <w:t>02.08.2025 N 1157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предпринимателями"</w:t>
            </w:r>
          </w:p>
        </w:tc>
      </w:tr>
      <w:tr w:rsidR="0084053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4053F" w:rsidRDefault="0084053F">
            <w:pPr>
              <w:pStyle w:val="ConsPlusTitlePage0"/>
              <w:jc w:val="center"/>
            </w:pPr>
          </w:p>
        </w:tc>
      </w:tr>
    </w:tbl>
    <w:p w:rsidR="0084053F" w:rsidRDefault="0084053F">
      <w:pPr>
        <w:pStyle w:val="ConsPlusNormal0"/>
        <w:sectPr w:rsidR="0084053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4053F" w:rsidRDefault="0084053F">
      <w:pPr>
        <w:pStyle w:val="ConsPlusNormal0"/>
        <w:jc w:val="both"/>
        <w:outlineLvl w:val="0"/>
      </w:pPr>
    </w:p>
    <w:p w:rsidR="0084053F" w:rsidRDefault="009567E8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84053F" w:rsidRDefault="0084053F">
      <w:pPr>
        <w:pStyle w:val="ConsPlusTitle0"/>
        <w:jc w:val="center"/>
      </w:pPr>
    </w:p>
    <w:p w:rsidR="0084053F" w:rsidRDefault="009567E8">
      <w:pPr>
        <w:pStyle w:val="ConsPlusTitle0"/>
        <w:jc w:val="center"/>
      </w:pPr>
      <w:r>
        <w:t>ПОСТАНОВЛЕНИЕ</w:t>
      </w:r>
    </w:p>
    <w:p w:rsidR="0084053F" w:rsidRDefault="009567E8">
      <w:pPr>
        <w:pStyle w:val="ConsPlusTitle0"/>
        <w:jc w:val="center"/>
      </w:pPr>
      <w:r>
        <w:t>от 2 августа 2025 г. N 1157</w:t>
      </w:r>
    </w:p>
    <w:p w:rsidR="0084053F" w:rsidRDefault="0084053F">
      <w:pPr>
        <w:pStyle w:val="ConsPlusTitle0"/>
        <w:jc w:val="center"/>
      </w:pPr>
    </w:p>
    <w:p w:rsidR="0084053F" w:rsidRDefault="009567E8">
      <w:pPr>
        <w:pStyle w:val="ConsPlusTitle0"/>
        <w:jc w:val="center"/>
      </w:pPr>
      <w:r>
        <w:t>ОБ УТВЕРЖДЕНИИ ТРЕБОВАНИЙ</w:t>
      </w:r>
    </w:p>
    <w:p w:rsidR="0084053F" w:rsidRDefault="009567E8">
      <w:pPr>
        <w:pStyle w:val="ConsPlusTitle0"/>
        <w:jc w:val="center"/>
      </w:pPr>
      <w:r>
        <w:t>К ПРАВИЛАМ ВНУТРЕННЕГО КОНТРОЛЯ,</w:t>
      </w:r>
    </w:p>
    <w:p w:rsidR="0084053F" w:rsidRDefault="009567E8">
      <w:pPr>
        <w:pStyle w:val="ConsPlusTitle0"/>
        <w:jc w:val="center"/>
      </w:pPr>
      <w:r>
        <w:t>РАЗРАБАТЫВАЕМЫМ ОРГАНИЗАЦИЯМИ, ОСУЩЕСТВЛЯЮЩИМИ ОПЕРАЦИИ</w:t>
      </w:r>
    </w:p>
    <w:p w:rsidR="0084053F" w:rsidRDefault="009567E8">
      <w:pPr>
        <w:pStyle w:val="ConsPlusTitle0"/>
        <w:jc w:val="center"/>
      </w:pPr>
      <w:r>
        <w:t>С ДЕНЕЖНЫМИ СРЕДСТВАМИ ИЛИ ИНЫМ ИМУЩЕСТВ</w:t>
      </w:r>
      <w:r>
        <w:t>ОМ,</w:t>
      </w:r>
    </w:p>
    <w:p w:rsidR="0084053F" w:rsidRDefault="009567E8">
      <w:pPr>
        <w:pStyle w:val="ConsPlusTitle0"/>
        <w:jc w:val="center"/>
      </w:pPr>
      <w:r>
        <w:t>И ИНДИВИДУАЛЬНЫМИ ПРЕДПРИНИМАТЕЛЯМИ</w:t>
      </w:r>
    </w:p>
    <w:p w:rsidR="0084053F" w:rsidRDefault="0084053F">
      <w:pPr>
        <w:pStyle w:val="ConsPlusNormal0"/>
        <w:jc w:val="both"/>
      </w:pPr>
    </w:p>
    <w:p w:rsidR="0084053F" w:rsidRDefault="009567E8">
      <w:pPr>
        <w:pStyle w:val="ConsPlusNormal0"/>
        <w:ind w:firstLine="540"/>
        <w:jc w:val="both"/>
      </w:pPr>
      <w:r>
        <w:t>В соответствии с Федеральным законом "О противодействии легализации (отмыванию) доходов, полученных преступным путем, и финансированию терроризма" Правительство Российской Федерации постановляет: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40" w:tooltip="ТРЕБОВАНИЯ">
        <w:r>
          <w:rPr>
            <w:color w:val="0000FF"/>
          </w:rPr>
          <w:t>требования</w:t>
        </w:r>
      </w:hyperlink>
      <w:r>
        <w:t xml:space="preserve">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2. Призн</w:t>
      </w:r>
      <w:r>
        <w:t>ать утратившими силу: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30 июня 2012 г. N 667 "Об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 (</w:t>
      </w:r>
      <w:r>
        <w:t>за исключением кредитных организаций), и признании утратившими силу некоторых актов Правительства Российской Федерации" (Собрание законодательства Российской Федерации, 2012, N 28, ст. 3901);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пункт 1 изменений, которые вносятся в акты Правительства Российс</w:t>
      </w:r>
      <w:r>
        <w:t>кой Федерации, утвержденных постановлением Правительства Российской Федерации от 21 июня 2014 г. N 577 "О внесении изменений в некоторые акты Правительства Российской Федерации" (Собрание законодательства Российской Федерации, 2014, N 26, ст. 3575);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пункт </w:t>
      </w:r>
      <w:r>
        <w:t>1 изменений, которые вносятся в акты Правительства Российской Федерации, утвержденных постановлением Правительства Российской Федерации от 10 апреля 2015 г. N 342 "О внесении изменений в некоторые акты Правительства Российской Федерации" (Собрание законода</w:t>
      </w:r>
      <w:r>
        <w:t>тельства Российской Федерации, 2015, N 16, ст. 2381);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пункт 1 изменений, которые вносятся в акты Правительства Российской Федерации, утвержденных постановлением Правительства Российской Федерации от 17 сентября 2016 г. N 933 "О внесении изменений в некотор</w:t>
      </w:r>
      <w:r>
        <w:t>ые акты Правительства Российской Федерации" (Собрание законодательства Российской Федерации, 2016, N 39, ст. 5655);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пункт 1 изменений, которые вносятся в акты Правительства Российской Федерации, утвержденных постановлением Правительства Российской Федераци</w:t>
      </w:r>
      <w:r>
        <w:t>и от 11 сентября 2018 г. N 1081 "О внесении изменений в некоторые акты Правительства Российской Федерации" (Собрание законодательства Российской Федерации, 2018, N 38, ст. 5858);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пункт 1 изменений, которые вносятся в акты Правительства Российской Федерации</w:t>
      </w:r>
      <w:r>
        <w:t xml:space="preserve">, </w:t>
      </w:r>
      <w:r>
        <w:lastRenderedPageBreak/>
        <w:t>утвержденных постановлением Правительства Российской Федерации от 22 октября 2020 г. N 1716 "О внесении изменений в некоторые акты Правительства Российской Федерации" (Собрание законодательства Российской Федерации, 2020, N 43, ст. 6804);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постановление П</w:t>
      </w:r>
      <w:r>
        <w:t>равительства Российской Федерации от 14 июля 2021 г. N 1187 "О внесении изменений в требования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</w:t>
      </w:r>
      <w:r>
        <w:t>ателями" (Собрание законодательства Российской Федерации, 2021, N 29, ст. 5683);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16 июня 2022 г. N 1092 "О внесении изменений в требования к правилам внутреннего контроля, разрабатываемым организациями, о</w:t>
      </w:r>
      <w:r>
        <w:t>существляющими операции с денежными средствами или иным имуществом, и индивидуальными предпринимателями" (Собрание законодательства Российской Федерации, 2022, N 26, ст. 4477);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пункт 1 изменений, которые вносятся в акты Правительства Российской Федерации, </w:t>
      </w:r>
      <w:r>
        <w:t>утвержденных постановлением Правительства Российской Федерации от 26 октября 2022 г. N 1912 "О внесении изменений в некоторые акты Правительства Российской Федерации" (Собрание законодательства Российской Федерации, 2022, N 44, ст. 7591);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пункт 1 изменений</w:t>
      </w:r>
      <w:r>
        <w:t>, которые вносятся в акты Правительства Российской Федерации, утвержденных постановлением Правительства Российской Федерации от 10 апреля 2023 г. N 582 "О внесении изменений в некоторые акты Правительства Российской Федерации" (Собрание законодательства Ро</w:t>
      </w:r>
      <w:r>
        <w:t>ссийской Федерации, 2023, N 16, ст. 2923);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пункт 4 изменений, которые вносятся в акты Правительства Российской Федерации по вопросам государственного регулирования сферы производства, переработки и обращения драгоценных металлов и драгоценных камней, утвер</w:t>
      </w:r>
      <w:r>
        <w:t>жденных постановлением Правительства Российской Федерации от 23 апреля 2024 г. N 529 "О внесении изменений в некоторые акты Правительства Российской Федерации по вопросам государственного регулирования сферы производства, переработки и обращения драгоценны</w:t>
      </w:r>
      <w:r>
        <w:t>х металлов и драгоценных камней" (Собрание законодательства Российской Федерации, 2024, N 18, ст. 2445).</w:t>
      </w:r>
    </w:p>
    <w:p w:rsidR="0084053F" w:rsidRDefault="0084053F">
      <w:pPr>
        <w:pStyle w:val="ConsPlusNormal0"/>
        <w:jc w:val="both"/>
      </w:pPr>
    </w:p>
    <w:p w:rsidR="0084053F" w:rsidRDefault="009567E8">
      <w:pPr>
        <w:pStyle w:val="ConsPlusNormal0"/>
        <w:jc w:val="right"/>
      </w:pPr>
      <w:r>
        <w:t>Председатель Правительства</w:t>
      </w:r>
    </w:p>
    <w:p w:rsidR="0084053F" w:rsidRDefault="009567E8">
      <w:pPr>
        <w:pStyle w:val="ConsPlusNormal0"/>
        <w:jc w:val="right"/>
      </w:pPr>
      <w:r>
        <w:t>Российской Федерации</w:t>
      </w:r>
    </w:p>
    <w:p w:rsidR="0084053F" w:rsidRDefault="009567E8">
      <w:pPr>
        <w:pStyle w:val="ConsPlusNormal0"/>
        <w:jc w:val="right"/>
      </w:pPr>
      <w:r>
        <w:t>М.МИШУСТИН</w:t>
      </w:r>
    </w:p>
    <w:p w:rsidR="0084053F" w:rsidRDefault="0084053F">
      <w:pPr>
        <w:pStyle w:val="ConsPlusNormal0"/>
        <w:jc w:val="both"/>
      </w:pPr>
    </w:p>
    <w:p w:rsidR="0084053F" w:rsidRDefault="0084053F">
      <w:pPr>
        <w:pStyle w:val="ConsPlusNormal0"/>
        <w:jc w:val="both"/>
      </w:pPr>
    </w:p>
    <w:p w:rsidR="0084053F" w:rsidRDefault="0084053F">
      <w:pPr>
        <w:pStyle w:val="ConsPlusNormal0"/>
        <w:jc w:val="both"/>
      </w:pPr>
    </w:p>
    <w:p w:rsidR="0084053F" w:rsidRDefault="0084053F">
      <w:pPr>
        <w:pStyle w:val="ConsPlusNormal0"/>
        <w:jc w:val="both"/>
      </w:pPr>
    </w:p>
    <w:p w:rsidR="0084053F" w:rsidRDefault="0084053F">
      <w:pPr>
        <w:pStyle w:val="ConsPlusNormal0"/>
        <w:jc w:val="both"/>
      </w:pPr>
    </w:p>
    <w:p w:rsidR="0084053F" w:rsidRDefault="009567E8">
      <w:pPr>
        <w:pStyle w:val="ConsPlusNormal0"/>
        <w:jc w:val="right"/>
        <w:outlineLvl w:val="0"/>
      </w:pPr>
      <w:r>
        <w:t>Утверждены</w:t>
      </w:r>
    </w:p>
    <w:p w:rsidR="0084053F" w:rsidRDefault="009567E8">
      <w:pPr>
        <w:pStyle w:val="ConsPlusNormal0"/>
        <w:jc w:val="right"/>
      </w:pPr>
      <w:r>
        <w:t>постановлением Правительства</w:t>
      </w:r>
    </w:p>
    <w:p w:rsidR="0084053F" w:rsidRDefault="009567E8">
      <w:pPr>
        <w:pStyle w:val="ConsPlusNormal0"/>
        <w:jc w:val="right"/>
      </w:pPr>
      <w:r>
        <w:t>Российской Федерации</w:t>
      </w:r>
    </w:p>
    <w:p w:rsidR="0084053F" w:rsidRDefault="009567E8">
      <w:pPr>
        <w:pStyle w:val="ConsPlusNormal0"/>
        <w:jc w:val="right"/>
      </w:pPr>
      <w:r>
        <w:t>от 2 августа 2025 г. N 11</w:t>
      </w:r>
      <w:r>
        <w:t>57</w:t>
      </w:r>
    </w:p>
    <w:p w:rsidR="0084053F" w:rsidRDefault="0084053F">
      <w:pPr>
        <w:pStyle w:val="ConsPlusNormal0"/>
        <w:jc w:val="both"/>
      </w:pPr>
    </w:p>
    <w:p w:rsidR="0084053F" w:rsidRDefault="009567E8">
      <w:pPr>
        <w:pStyle w:val="ConsPlusTitle0"/>
        <w:jc w:val="center"/>
      </w:pPr>
      <w:bookmarkStart w:id="1" w:name="P40"/>
      <w:bookmarkEnd w:id="1"/>
      <w:r>
        <w:t>ТРЕБОВАНИЯ</w:t>
      </w:r>
    </w:p>
    <w:p w:rsidR="0084053F" w:rsidRDefault="009567E8">
      <w:pPr>
        <w:pStyle w:val="ConsPlusTitle0"/>
        <w:jc w:val="center"/>
      </w:pPr>
      <w:r>
        <w:t>К ПРАВИЛАМ ВНУТРЕННЕГО КОНТРОЛЯ,</w:t>
      </w:r>
    </w:p>
    <w:p w:rsidR="0084053F" w:rsidRDefault="009567E8">
      <w:pPr>
        <w:pStyle w:val="ConsPlusTitle0"/>
        <w:jc w:val="center"/>
      </w:pPr>
      <w:r>
        <w:t>РАЗРАБАТЫВАЕМЫМ ОРГАНИЗАЦИЯМИ, ОСУЩЕСТВЛЯЮЩИМИ ОПЕРАЦИИ</w:t>
      </w:r>
    </w:p>
    <w:p w:rsidR="0084053F" w:rsidRDefault="009567E8">
      <w:pPr>
        <w:pStyle w:val="ConsPlusTitle0"/>
        <w:jc w:val="center"/>
      </w:pPr>
      <w:r>
        <w:t>С ДЕНЕЖНЫМИ СРЕДСТВАМИ ИЛИ ИНЫМ ИМУЩЕСТВОМ,</w:t>
      </w:r>
    </w:p>
    <w:p w:rsidR="0084053F" w:rsidRDefault="009567E8">
      <w:pPr>
        <w:pStyle w:val="ConsPlusTitle0"/>
        <w:jc w:val="center"/>
      </w:pPr>
      <w:r>
        <w:lastRenderedPageBreak/>
        <w:t>И ИНДИВИДУАЛЬНЫМИ ПРЕДПРИНИМАТЕЛЯМИ</w:t>
      </w:r>
    </w:p>
    <w:p w:rsidR="0084053F" w:rsidRDefault="0084053F">
      <w:pPr>
        <w:pStyle w:val="ConsPlusNormal0"/>
        <w:jc w:val="both"/>
      </w:pPr>
    </w:p>
    <w:p w:rsidR="0084053F" w:rsidRDefault="009567E8">
      <w:pPr>
        <w:pStyle w:val="ConsPlusNormal0"/>
        <w:ind w:firstLine="540"/>
        <w:jc w:val="both"/>
      </w:pPr>
      <w:r>
        <w:t>1. Настоящий документ определяет требования, предъявляемые при разработке организациями, осуществляющими операции с денежными средствами или иным имуществом (за исключением организаций, регулирование, контроль и надзор в сфере деятельности которых в соотве</w:t>
      </w:r>
      <w:r>
        <w:t>тствии с законодательством Российской Федерации осуществляет Центральный банк Российской Федерации), и индивидуальными предпринимателями, указанными в статье 5 Федерального закона "О противодействии легализации (отмыванию) доходов, полученных преступным пу</w:t>
      </w:r>
      <w:r>
        <w:t xml:space="preserve">тем, и финансированию терроризма" (далее соответственно - организации, операции, индивидуальные предприниматели, Федеральный закон), правил внутреннего контроля, осуществляемого в целях предотвращения легализации (отмывания) доходов, полученных преступным </w:t>
      </w:r>
      <w:r>
        <w:t>путем, финансирования терроризма, экстремистской деятельности и финансирования распространения оружия массового уничтожения (далее - правила внутреннего контроля).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2. Правила внутреннего контроля должны приводиться организациями и индивидуальными предприни</w:t>
      </w:r>
      <w:r>
        <w:t>мателями в соответствие с требованиями законодательства Российской Федерации о противодействии легализации (отмыванию) доходов, полученных преступным путем, и финансированию терроризма не позднее одного месяца со дня вступления в силу соответствующих норма</w:t>
      </w:r>
      <w:r>
        <w:t>тивных правовых актов, если иное не установлено такими нормативными правовыми актами, непосредственно относящимися к соответствующим организациям и индивидуальным предпринимателям и влияющими на исполнение ими требований законодательства Российской Федерац</w:t>
      </w:r>
      <w:r>
        <w:t>ии о противодействии легализации (отмыванию) доходов, полученных преступным путем, и финансированию терроризма.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Изменения, вносимые в правила внутреннего контроля, оформляются в виде новой редакции правил внутреннего контроля.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3. Руководитель организации и</w:t>
      </w:r>
      <w:r>
        <w:t xml:space="preserve"> индивидуальный предприниматель обеспечивают контроль за соответствием применяемых правил внутреннего контроля требованиям законодательства Российской Федерации.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4. Правила внутреннего контроля, оформленные на бумажном носителе, утверждаются руководителем </w:t>
      </w:r>
      <w:r>
        <w:t>организации, индивидуальным предпринимателем.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Правила внутреннего контроля, оформленные в виде электронного документа, подписываются усиленной квалифицированной электронной подписью руководителя организации, индивидуального предпринимателя.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5. Правила внут</w:t>
      </w:r>
      <w:r>
        <w:t>реннего контроля: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а) регламентируют организационные основы работы, направленной на противодействие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</w:t>
      </w:r>
      <w:r>
        <w:t>массового уничтожения;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устанавливают обязанности и порядок действий руководителя организации, индивидуального предпринимателя и работников организации, индивидуального предпринимателя в целях осуществления внутреннего контроля;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определяют сроки выпол</w:t>
      </w:r>
      <w:r>
        <w:t>нения обязанностей в целях осуществления внутреннего контроля, а также лиц, ответственных за их реализацию.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lastRenderedPageBreak/>
        <w:t>6. Правила внутреннего контроля включают в себя следующие программы осуществления внутреннего контроля: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программа, определяющая организационные о</w:t>
      </w:r>
      <w:r>
        <w:t>сновы внутреннего контроля;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б) программа идентификации клиентов, представителей клиентов и (или) выгодоприобретателей, а также </w:t>
      </w:r>
      <w:proofErr w:type="spellStart"/>
      <w:r>
        <w:t>бенефициарных</w:t>
      </w:r>
      <w:proofErr w:type="spellEnd"/>
      <w:r>
        <w:t xml:space="preserve"> владельцев (далее - программа идентификации);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программа изучения клиента при приеме на обслуживание и обслуживан</w:t>
      </w:r>
      <w:r>
        <w:t>ии;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г) программа оценки степени (уровня) риска совершения клиентом подозрительных операций и принятия мер по снижению рисков совершения клиентом подозрительных операций (далее - программа оценки и управления рисками);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д) программа выявления операций, имеющ</w:t>
      </w:r>
      <w:r>
        <w:t>их признаки связи с легализацией (отмыванием) доходов, полученных преступным путем, или финансированием терроризма, и представления сведений о них в Федеральную службу по финансовому мониторингу (далее - программа выявления операций);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е) программа, регламе</w:t>
      </w:r>
      <w:r>
        <w:t>нтирующая порядок действий в случае отказа в совершении операции, а также отказа в приеме клиента на обслуживание;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ж) программа, регламентирующая порядок применения мер по замораживанию (блокированию) денежных средств или иного имущества;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з) программа, рег</w:t>
      </w:r>
      <w:r>
        <w:t>ламентирующая порядок работы по приостановлению операций в соответствии с Федеральным законом;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и) программа подготовки и обучения кадров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к) програм</w:t>
      </w:r>
      <w:r>
        <w:t>ма проверки системы внутреннего контроля;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л) программа хранения информации и документов, полученных в результате реализации обязанностей по противодействию легализации (отмыванию) доходов, полученных преступным путем, финансированию терроризма, экстремистс</w:t>
      </w:r>
      <w:r>
        <w:t>кой деятельности и финансированию распространения оружия массового уничтожения (далее - программа хранения).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7. Программа, определяющая организационные основы внутреннего контроля, включает: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порядок назначения специального должностного лица, ответственн</w:t>
      </w:r>
      <w:r>
        <w:t>ого за реализацию правил внутреннего контроля (далее - специальное должностное лицо). Специальным должностным лицом может быть назначено физическое лицо, являющееся работником на основании трудового договора с организацией или индивидуальным предпринимател</w:t>
      </w:r>
      <w:r>
        <w:t>ем и соответствующее требованиям, установленным законодательством Российской Федерации. Индивидуальный предприниматель вправе назначить себя специальным должностным лицом в случае соответствия требованиям, установленным законодательством Российской Федерац</w:t>
      </w:r>
      <w:r>
        <w:t>ии;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б) порядок возложения обязанностей специального должностного лица на период его отсутствия (отпуск, временная нетрудоспособность, служебная командировка). Лицо, на которое </w:t>
      </w:r>
      <w:r>
        <w:lastRenderedPageBreak/>
        <w:t>возлагаются обязанности специального должностного лица на период его отсутствия,</w:t>
      </w:r>
      <w:r>
        <w:t xml:space="preserve"> должно соответствовать требованиям, установленным законодательством Российской Федерации;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полномочия и обязанности, возлагаемые на специальное должностное лицо;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г) полномочия и обязанности структурного подразделения, выполняющего функции по противодейс</w:t>
      </w:r>
      <w:r>
        <w:t>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(при наличии). Решение о создании такого структурного подразделения прин</w:t>
      </w:r>
      <w:r>
        <w:t>имается организациями самостоятельно исходя из особенностей структуры, штатной численности, клиентской базы и степени (уровня) риска совершения клиентом подозрительных операций (далее - риск);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д) описание системы внутреннего контроля в организации и ее фил</w:t>
      </w:r>
      <w:r>
        <w:t>иале (филиалах) (при наличии) и у индивидуального предпринимателя, а также порядок взаимодействия структурных подразделений организации (работников индивидуального предпринимателя) по вопросам реализации правил внутреннего контроля;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е) порядок внесения изм</w:t>
      </w:r>
      <w:r>
        <w:t>енений в правила внутреннего контроля.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8. Программа идентификации включает: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установление в отношении клиента, представителя клиента и (или) выгодоприобретателя сведений, предусмотренных подпунктом 1 пункта 1 статьи 7 Федерального закона, и проверку дост</w:t>
      </w:r>
      <w:r>
        <w:t>оверности этих сведений до приема на обслуживание клиента;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б) порядок принятия мер по выявлению и идентификации </w:t>
      </w:r>
      <w:proofErr w:type="spellStart"/>
      <w:r>
        <w:t>бенефициарных</w:t>
      </w:r>
      <w:proofErr w:type="spellEnd"/>
      <w:r>
        <w:t xml:space="preserve"> владельцев, в том числе мер по установлению в отношении указанных владельцев сведений, предусмотренных подпунктом 1 пункта 1 стать</w:t>
      </w:r>
      <w:r>
        <w:t>и 7 Федерального закона, и подтверждения достоверности полученных сведений;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в) проверку наличия или отсутствия в отношении клиента, представителя клиента и (или) выгодоприобретателя, а также </w:t>
      </w:r>
      <w:proofErr w:type="spellStart"/>
      <w:r>
        <w:t>бенефициарного</w:t>
      </w:r>
      <w:proofErr w:type="spellEnd"/>
      <w:r>
        <w:t xml:space="preserve"> владельца сведений: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 перечне организаций и физиче</w:t>
      </w:r>
      <w:r>
        <w:t>ских лиц, в отношении которых имеются сведения об их причастности к экстремистской деятельности или терроризму;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</w:t>
      </w:r>
      <w:r>
        <w:t>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 решениях о замораживании (блокировании) денежных средств или иног</w:t>
      </w:r>
      <w:r>
        <w:t>о имущества организации или физического лица, принятых межведомственным координационным органом, осуществляющим функции по противодействию финансированию терроризма и экстремистской деятельности, в соответствии с пунктом 1 статьи 7.4 Федерального закона;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</w:t>
      </w:r>
      <w:r>
        <w:t>) порядок выявления среди физических лиц, находящихся на обслуживании или принимаемых на обслуживание, иностранных публичных должностных лиц, должностных лиц публичных международных организаций, лиц, замещающих (занимающих) государственные должности Россий</w:t>
      </w:r>
      <w:r>
        <w:t xml:space="preserve">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</w:t>
      </w:r>
      <w:r>
        <w:lastRenderedPageBreak/>
        <w:t>и освобождение от которых осуществляются Президентом Российской Федерации или Правительством Рос</w:t>
      </w:r>
      <w:r>
        <w:t>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</w:t>
      </w:r>
      <w:r>
        <w:t xml:space="preserve">едерации, а также их супругов и близких родственников (родственников по прямой восходящей и нисходящей линии (родителей и детей, дедушек, бабушек и внуков), полнородных и </w:t>
      </w:r>
      <w:proofErr w:type="spellStart"/>
      <w:r>
        <w:t>неполнородных</w:t>
      </w:r>
      <w:proofErr w:type="spellEnd"/>
      <w:r>
        <w:t xml:space="preserve"> (имеющих общих отца или мать) братьев и сестер, усыновителей и усыновле</w:t>
      </w:r>
      <w:r>
        <w:t>нных);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д) порядок принятия на обслуживание, а также порядок принятия обоснованных и доступных в сложившихся обстоятельствах мер по определению источников происхождения денежных средств или иного имущества иностранных публичных должностных лиц, должностных </w:t>
      </w:r>
      <w:r>
        <w:t>лиц публичных международных организаций,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</w:t>
      </w:r>
      <w:r>
        <w:t>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</w:t>
      </w:r>
      <w:r>
        <w:t xml:space="preserve"> основании федеральных законов, включенные в перечни должностей, определяемые Президентом Российской Федерации;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е) порядок выявления юридических и физических лиц, имеющих соответственно регистрацию, место жительства или место нахождения в государстве (на т</w:t>
      </w:r>
      <w:r>
        <w:t>ерритории), которое не выполняет рекомендации Группы разработки финансовых мер борьбы с отмыванием денег (ФАТФ), либо использующих счета в банке, зарегистрированном в указанном государстве (на указанной территории);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ж) оценку степени (уровня) риска и отнес</w:t>
      </w:r>
      <w:r>
        <w:t>ение клиента к одной из групп риска в соответствии с программой оценки и управления рисками;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з) обновление сведений, полученных в результате идентификации клиентов, представителей клиентов, выгодоприобретателей и </w:t>
      </w:r>
      <w:proofErr w:type="spellStart"/>
      <w:r>
        <w:t>бенефициарных</w:t>
      </w:r>
      <w:proofErr w:type="spellEnd"/>
      <w:r>
        <w:t xml:space="preserve"> владельцев.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9. В программе ид</w:t>
      </w:r>
      <w:r>
        <w:t>ентификации может быть дополнительно предусмотрено установление и фиксирование следующих данных, получаемых организацией и индивидуальным предпринимателем в соответствии с пунктом 5.4 статьи 7 Федерального закона: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дата государственной регистрации юридич</w:t>
      </w:r>
      <w:r>
        <w:t>еского лица;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адрес юридического лица;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состав учредителей (участников) юридического лица;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г) состав и структура органов управления юридического лица;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д) размер уставного (складочного) капитала или размер уставного фонда (паевых взносов).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10. При идентификации юридического лица (при наличии его согласия) могут предусматриваться установление и фиксирование кодов форм федерального государственного статистического наблюдения.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11. В программе идентификации определяются способы и формы фиксирова</w:t>
      </w:r>
      <w:r>
        <w:t xml:space="preserve">ния сведений </w:t>
      </w:r>
      <w:r>
        <w:lastRenderedPageBreak/>
        <w:t xml:space="preserve">(информации), получаемых организацией и индивидуальным предпринимателем в результате идентификации клиентов, представителей клиентов, выгодоприобретателей и </w:t>
      </w:r>
      <w:proofErr w:type="spellStart"/>
      <w:r>
        <w:t>бенефициарных</w:t>
      </w:r>
      <w:proofErr w:type="spellEnd"/>
      <w:r>
        <w:t xml:space="preserve"> владельцев.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12. Программа изучения клиента при приеме на обслуживание и </w:t>
      </w:r>
      <w:r>
        <w:t>обслуживании предусматривает проведение мероприятий, направленных на получение информации о клиенте, указанной в подпункте 1.1 пункта 1 статьи 7 Федерального закона. При этом оценка деловой репутации клиента осуществляется на основании общедоступной информ</w:t>
      </w:r>
      <w:r>
        <w:t>ации.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13. Программа оценки и управления рисками предусматривает: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методику оценки степени (уровня) риска при приеме на обслуживание клиента и отнесения клиента к группе риска;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порядок и сроки пересмотра группы риска, к которой отнесен клиент, в ходе е</w:t>
      </w:r>
      <w:r>
        <w:t>го обслуживания в случае, если такой клиент принят на обслуживание, предполагающее длящийся характер отношений;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порядок применения в отношении клиента мер, направленных на противодействие легализации (отмыванию) доходов, полученных преступным путем, фин</w:t>
      </w:r>
      <w:r>
        <w:t>ансированию терроризма, экстремистской деятельности и финансированию распространения оружия массового уничтожения, с учетом группы риска, к которой отнесен клиент;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г) порядок управления рисками;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д) порядок документального фиксирования результатов оценки ст</w:t>
      </w:r>
      <w:r>
        <w:t>епени (уровня) риска и управления рисками;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е) порядок оценки возможности использования новых услуг и (или) программно-технических средств в целях легализации (отмывания) доходов, полученных преступным путем, и финансирования терроризма, включая разработку </w:t>
      </w:r>
      <w:r>
        <w:t>комплекса мер, направленных на снижение (минимизацию) данной возможности. Указанный порядок предусматривает процедуру оценки возможности использования в целях легализации (отмывания) доходов, полученных преступным путем, и финансирования терроризма новых (</w:t>
      </w:r>
      <w:r>
        <w:t>не оказываемых ранее) услуг и (или) программно-технических средств (вновь созданных либо в значительной степени модернизированных и не эксплуатируемых ранее), обеспечивающих возможность совершения клиентами операций.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14. Оценка степени (уровня) риска осуще</w:t>
      </w:r>
      <w:r>
        <w:t>ствляется как при приеме на обслуживание клиента, так и в ходе обслуживания клиента.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15. Оценка степени (уровня) риска осуществляется по одной или по совокупности следующих категорий рисков: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риски, связанные со странами и отдельными географическими террито</w:t>
      </w:r>
      <w:r>
        <w:t>риями;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риски, связанные с клиентами;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риски, связанные с продуктами, услугами, каналами поставок и операциями, совершаемыми клиентом.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Организации и индивидуальные предприниматели вправе разрабатывать дополнительные категории рисков.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lastRenderedPageBreak/>
        <w:t>16. При оценке степени (</w:t>
      </w:r>
      <w:r>
        <w:t>уровня) риска проводится отнесение клиентов к следующим группам риска: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высокая степень (уровень) риска;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средняя степень (уровень) риска;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низкая степень (уровень) риска.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17. Организации и индивидуальные предприниматели при оценке степени (уровня) р</w:t>
      </w:r>
      <w:r>
        <w:t>иска учитывают: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результаты национальной и секторальной оценки рисков совершения операций в целях легализации (отмывания) доходов, полученных преступным путем, и финансирования терроризма;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характер и виды деятельности клиентов, а также характер исполь</w:t>
      </w:r>
      <w:r>
        <w:t>зуемых клиентами продуктов (услуг), предоставляемых организациями и индивидуальными предпринимателями;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рекомендации Федеральной службы по финансовому мониторингу;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г) типологии легализации (отмывания) доходов, полученных преступным путем, и финансировани</w:t>
      </w:r>
      <w:r>
        <w:t>я терроризма, размещенные в том числе на официальных сайтах международных организаций, занимающихся вопросами противодействия легализации (отмыванию) доходов, полученных преступным путем, и финансированию терроризма, и в иных доступных источниках;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д) призн</w:t>
      </w:r>
      <w:r>
        <w:t>аки операций, видов и условий деятельности, имеющих повышенные риски совершения клиентами операций в целях легализации (отмывания) доходов, полученных преступным путем, и финансирования терроризма, с учетом рекомендаций Группы разработки финансовых мер бор</w:t>
      </w:r>
      <w:r>
        <w:t>ьбы с отмыванием денег (ФАТФ).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18. Решение об отнесении клиента к группе риска принимается на основании мотивированного суждения, сформированного по итогам анализа полученной организацией и индивидуальным предпринимателем информации о клиенте, представител</w:t>
      </w:r>
      <w:r>
        <w:t xml:space="preserve">е клиента, выгодоприобретателе и </w:t>
      </w:r>
      <w:proofErr w:type="spellStart"/>
      <w:r>
        <w:t>бенефициарном</w:t>
      </w:r>
      <w:proofErr w:type="spellEnd"/>
      <w:r>
        <w:t xml:space="preserve"> владельце и об операциях, совершаемых клиентом либо в интересах клиента, и носит субъективно-оценочный характер.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19. Организации и индивидуальные предприниматели осуществляют постоянный мониторинг группы риска</w:t>
      </w:r>
      <w:r>
        <w:t xml:space="preserve"> в отношении клиентов, принятых на обслуживание, предполагающее длящийся характер отношений, посредством оценки факторов, на основании которых осуществлялась оценка степени (уровня) риска.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20. Решение о пересмотре группы риска осуществляется при выявлении факторов, на основании которых оценивается степень (уровень) риска.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21. Управление рисками реализуется посредством осуществления действий по снижению рисков в рамках мер, предусмотренных за</w:t>
      </w:r>
      <w:r>
        <w:t>конодательством Российской Федерации, включающих в том числе: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а) запрос дополнительных сведений о клиенте, представителе клиента, выгодоприобретателе, </w:t>
      </w:r>
      <w:proofErr w:type="spellStart"/>
      <w:r>
        <w:t>бенефициарном</w:t>
      </w:r>
      <w:proofErr w:type="spellEnd"/>
      <w:r>
        <w:t xml:space="preserve"> владельце в рамках идентификации и при обновлении указанных сведений;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запрос дополнитель</w:t>
      </w:r>
      <w:r>
        <w:t>ных сведений, поясняющих характер операции;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lastRenderedPageBreak/>
        <w:t>в) запрос дополнительных сведений о целях установления и предполагаемом характере деловых отношений с организацией и индивидуальным предпринимателем, о целях финансово-хозяйственной деятельности, финансовом полож</w:t>
      </w:r>
      <w:r>
        <w:t>ении, деловой репутации клиентов, а также об источниках происхождения денежных средств и (или) иного имущества;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г) реализацию права на отказ в совершении операции в соответствии с пунктом 11 статьи 7 Федерального закона;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д) направление в Федеральную службу</w:t>
      </w:r>
      <w:r>
        <w:t xml:space="preserve"> по финансовому мониторингу сведений в соответствии с пунктом 3 статьи 7 Федерального закона;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е) иные меры.</w:t>
      </w:r>
    </w:p>
    <w:p w:rsidR="0084053F" w:rsidRDefault="009567E8">
      <w:pPr>
        <w:pStyle w:val="ConsPlusNormal0"/>
        <w:spacing w:before="240"/>
        <w:ind w:firstLine="540"/>
        <w:jc w:val="both"/>
      </w:pPr>
      <w:bookmarkStart w:id="2" w:name="P129"/>
      <w:bookmarkEnd w:id="2"/>
      <w:r>
        <w:t>22. Программа выявления операций предусматривает процедуры выявления: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операций, подлежащих обязательному контролю в соответствии со статьей 6, пу</w:t>
      </w:r>
      <w:r>
        <w:t>нктом 6 статьи 7.4 и пунктом 1 статьи 7.5 Федерального закона;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разовых операций клиента, в том числе подпадающих под признаки, указывающие на необычный характер операций (далее - необычные операции);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совокупности операций и (или) действий клиента, св</w:t>
      </w:r>
      <w:r>
        <w:t>язанных с проведением каких-либо операций, его представителя в рамках обслуживания клиента, осуществление которых может быть направлено на легализацию (отмывание) доходов, полученных преступным путем, или финансирование терроризма.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23. Программа выявления </w:t>
      </w:r>
      <w:r>
        <w:t xml:space="preserve">операций в целях выявления операций, указанных в </w:t>
      </w:r>
      <w:hyperlink w:anchor="P129" w:tooltip="22. Программа выявления операций предусматривает процедуры выявления:">
        <w:r>
          <w:rPr>
            <w:color w:val="0000FF"/>
          </w:rPr>
          <w:t>пункте 22</w:t>
        </w:r>
      </w:hyperlink>
      <w:r>
        <w:t xml:space="preserve"> настоящего документа, предусматривает осуществление постоянного мониторинга операций клиентов.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24. Программа выявления операций предусматривает обеспечение повышенного внимания (мониторинг) к операциям клиентов, отнесенных организацией и индивидуальным предпринимателем к группе высокой степени (уровня) риска.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25. В программу выявления операций включ</w:t>
      </w:r>
      <w:r>
        <w:t>ается перечень признаков, указывающих на необычный характер операции, утвержденный Федеральной службой по финансовому мониторингу.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Организация и (или) индивидуальный предприниматель вправе включить в программу выявления операций дополнительные признаки, ра</w:t>
      </w:r>
      <w:r>
        <w:t>зработанные ими самостоятельно.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26. Программа выявления операций предусматривает при выявлении признаков необычной операции клиента проведение анализа иных операций клиента, а также имеющейся в распоряжении организации, индивидуального предпринимателя информации о клиенте, представителе </w:t>
      </w:r>
      <w:r>
        <w:t xml:space="preserve">клиента и выгодоприобретателе (при наличии последних), </w:t>
      </w:r>
      <w:proofErr w:type="spellStart"/>
      <w:r>
        <w:t>бенефициарном</w:t>
      </w:r>
      <w:proofErr w:type="spellEnd"/>
      <w:r>
        <w:t xml:space="preserve"> владельце в целях подтверждения обоснованности подозрений в осуществлении операции или ряда операций в целях легализации (отмывания) доходов, полученных преступным путем, или финансирован</w:t>
      </w:r>
      <w:r>
        <w:t>ия терроризма.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27. Программа выявления операций предусматривает порядок и случаи принятия следующих дополнительных мер по изучению выявленной необычной операции: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lastRenderedPageBreak/>
        <w:t>а) получение от клиента необходимых объяснений и (или) дополнительных сведений, разъясняющих э</w:t>
      </w:r>
      <w:r>
        <w:t>кономический смысл необычной операции;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обеспечение повышенного внимания (мониторинг) в соответствии с настоящим документом ко всем операциям этого клиента в целях получения подтверждения, что их осуществление может быть направлено на легализацию (отмыва</w:t>
      </w:r>
      <w:r>
        <w:t>ние) доходов, полученных преступным путем, или финансирование терроризма.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28. При выявлении необычной операции работником организации, индивидуальным предпринимателем (работником индивидуального предпринимателя) составляется документ, содержащий следующие </w:t>
      </w:r>
      <w:r>
        <w:t>сведения о такой необычной операции (далее - внутреннее сообщение):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признаки либо иные обстоятельства (причины), по которым операция может быть отнесена к необычным операциям;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б) содержание (характер) операции, дата, сумма и валюта проведения необычной </w:t>
      </w:r>
      <w:r>
        <w:t>операции;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сведения о лице, иностранной структуре без образования юридического лица, проводящих необычную операцию;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г) сведения о работнике, составившем внутреннее сообщение, и его подпись;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д) дата составления внутреннего сообщения;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е) запись (отметка) о</w:t>
      </w:r>
      <w:r>
        <w:t xml:space="preserve"> решении специального должностного лица, принятом в отношении внутреннего сообщения, и его мотивированное обоснование;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ж) запись (отметка) о решении руководителя организации, индивидуального предпринимателя либо уполномоченного ими лица, принятом в отношен</w:t>
      </w:r>
      <w:r>
        <w:t>ии внутреннего сообщения, и его мотивированное обоснование;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з) запись (отметка) о дополнительных мерах (иных действиях), предпринятых в отношении клиента в связи с выявлением необычной операции или ее признаков.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29. Форма внутреннего сообщения, порядок, сроки и способ его передачи специальному должностному лицу или ответственному работнику структурного подразделения, выполняющего функции по противодействию легализации (отмыванию) доходов, полученных преступным пут</w:t>
      </w:r>
      <w:r>
        <w:t>ем, финансированию терроризма, экстремисткой деятельности и финансированию распространения оружия массового уничтожения, определяются организацией и индивидуальным предпринимателем самостоятельно и отражаются в программе выявления операций.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Форма и способ </w:t>
      </w:r>
      <w:r>
        <w:t>документального фиксирования информации о совокупности операций и (или) действий клиента, связанных с проведением каких-либо операций, его представителя в рамках обслуживания клиента, осуществление которых может быть направлено на легализацию (отмывание) д</w:t>
      </w:r>
      <w:r>
        <w:t>оходов, полученных преступным путем, или финансирование терроризма, определяются организацией и индивидуальным предпринимателем самостоятельно и отражаются в программе выявления операций.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30. Программа выявления операций предусматривает принятие руководите</w:t>
      </w:r>
      <w:r>
        <w:t>лем организации, индивидуальным предпринимателем либо уполномоченным ими лицом решения:</w:t>
      </w:r>
    </w:p>
    <w:p w:rsidR="0084053F" w:rsidRDefault="009567E8">
      <w:pPr>
        <w:pStyle w:val="ConsPlusNormal0"/>
        <w:spacing w:before="240"/>
        <w:ind w:firstLine="540"/>
        <w:jc w:val="both"/>
      </w:pPr>
      <w:bookmarkStart w:id="3" w:name="P153"/>
      <w:bookmarkEnd w:id="3"/>
      <w:r>
        <w:t xml:space="preserve">а) о признании выявленной необычной операции подозрительной операцией либо </w:t>
      </w:r>
      <w:r>
        <w:lastRenderedPageBreak/>
        <w:t xml:space="preserve">совокупности операций и (или) действий клиента, связанных с проведением каких-либо операций, </w:t>
      </w:r>
      <w:r>
        <w:t>его представителя в рамках обслуживания клиента, осуществляемыми в целях легализации (отмывания) доходов, полученных преступным путем, или финансирования терроризма;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о необходимости принятия дополнительных мер по изучению необычной операции клиента;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в) </w:t>
      </w:r>
      <w:r>
        <w:t xml:space="preserve">о представлении в Федеральную службу по финансовому мониторингу информации, на основании которой принято решение, предусмотренное </w:t>
      </w:r>
      <w:hyperlink w:anchor="P153" w:tooltip="а) о признании выявленной необычной операции подозрительной операцией либо совокупности операций и (или) действий клиента, связанных с проведением каких-либо операций, его представителя в рамках обслуживания клиента, осуществляемыми в целях легализации (отмыва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31. Решение о признании операции клиента подозрительной</w:t>
      </w:r>
      <w:r>
        <w:t xml:space="preserve"> принимается организацией и (или) индивидуальным предпринимателем на основании информации о финансово-хозяйственной деятельности, финансовом положении и деловой репутации клиента, характеризующей его статус, статус его представителя и (или) выгодоприобрета</w:t>
      </w:r>
      <w:r>
        <w:t xml:space="preserve">теля, а также </w:t>
      </w:r>
      <w:proofErr w:type="spellStart"/>
      <w:r>
        <w:t>бенефициарного</w:t>
      </w:r>
      <w:proofErr w:type="spellEnd"/>
      <w:r>
        <w:t xml:space="preserve"> владельца.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32. В программу, регламентирующую порядок действий в случае отказа в совершении операции, а также отказа в приеме клиента на обслуживание, включаются: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основание для отказа в совершении операции, установленное с уч</w:t>
      </w:r>
      <w:r>
        <w:t>етом требований пункта 11 статьи 7 Федерального закона;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порядок принятия решения об отказе в совершении операции с учетом требований абзаца второго пункта 11 статьи 7 Федерального закона, а также документального фиксирования информации о случаях отказов</w:t>
      </w:r>
      <w:r>
        <w:t xml:space="preserve"> в совершении операции;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порядок действий в случае отказа в совершении операции, включающий информирование клиента о дате и причинах принятого решения, мероприятия, связанные с обжалованием клиентом принятого решения, действия в случае самостоятельного у</w:t>
      </w:r>
      <w:r>
        <w:t>странения основания принятого решения или на основании решения суда;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г) порядок представления в Федеральную службу по финансовому мониторингу информации о случаях отказа в совершении операции, а также информации об устранении основания ранее принятого реше</w:t>
      </w:r>
      <w:r>
        <w:t>ния или о его отмене судом;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д) основания и порядок действий в случае отказа в приеме клиента на обслуживание с учетом требований пункта 2.2 статьи 7 Федерального закона;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е) основания и порядок действий в случае реализации запрета на прием на обслуживание л</w:t>
      </w:r>
      <w:r>
        <w:t>иц и осуществление операций с учетом требований пункта 15 статьи 7 Федерального закона.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33. В программе, регламентирующей порядок применения мер по замораживанию (блокированию) денежных средств или иного имущества, предусматриваются: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а) порядок проведения </w:t>
      </w:r>
      <w:r>
        <w:t xml:space="preserve">проверки наличия или отсутствия в отношении клиента, представителя клиента и (или) выгодоприобретателя, а также </w:t>
      </w:r>
      <w:proofErr w:type="spellStart"/>
      <w:r>
        <w:t>бенефициарного</w:t>
      </w:r>
      <w:proofErr w:type="spellEnd"/>
      <w:r>
        <w:t xml:space="preserve"> владельца сведений об их причастности к экстремистской деятельности, терроризму или распространению оружия массового уничтожения,</w:t>
      </w:r>
      <w:r>
        <w:t xml:space="preserve"> получаемых в соответствии с пунктом 2 статьи 6, подпунктами 6 и 6.1 пункта 1 статьи 7, пунктом 2 статьи 7.4, пунктами 2 и 6 статьи 7.5 Федерального закона до приема клиента на обслуживание и в ходе обслуживания клиента;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порядок принятия решения о приме</w:t>
      </w:r>
      <w:r>
        <w:t xml:space="preserve">нении мер по замораживанию (блокированию) денежных средств или иного имущества и информирования Федеральной службы по финансовому </w:t>
      </w:r>
      <w:r>
        <w:lastRenderedPageBreak/>
        <w:t>мониторингу о принятых мерах;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порядок информирования организаций и физических лиц о примененных в отношении них мерах по за</w:t>
      </w:r>
      <w:r>
        <w:t>мораживанию (блокированию) денежных средств или иного имущества;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г) порядок и периодичность проведения проверки наличия или отсутствия среди своих клиентов организаций и физических лиц, в отношении которых применены или должны применяться меры по заморажив</w:t>
      </w:r>
      <w:r>
        <w:t>анию (блокированию) денежных средств или иного имущества, и информирования Федеральной службы по финансовому мониторингу о результатах проверки;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д) порядок взаимодействия с клиентами, в отношении которых применены меры по замораживанию (блокированию) денеж</w:t>
      </w:r>
      <w:r>
        <w:t>ных средств или иного имущества, в рамках осуществления операций, предусмотренных пунктом 2.4 статьи 6, пунктом 4 и абзацем вторым пункта 5 статьи 7.4 и пунктом 4 статьи 7.5 Федерального закона, включая подтверждение фактов наличия оснований для осуществле</w:t>
      </w:r>
      <w:r>
        <w:t>ния таких операций;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е) порядок принятия решения об отмене применяемых мер по замораживанию (блокированию) денежных средств или иного имущества в соответствии с подпунктом 6.1 пункта 1 статьи 7 и абзацем вторым пункта 2 статьи 7.5 Федерального закона, а так</w:t>
      </w:r>
      <w:r>
        <w:t>же информирования организаций и физических лиц об отмене указанных мер.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34. Программа, регламентирующая порядок работы по приостановлению операций в соответствии с Федеральным законом, включает в себя: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порядок выявления среди участников операции физичес</w:t>
      </w:r>
      <w:r>
        <w:t>ких лиц, осуществляющих операцию в соответствии с подпунктом 3 пункта 2.4 статьи 6 Федерального закона, либо физических или юридических лиц, указанных в абзаце втором пункта 10 статьи 7 и в абзаце первом пункта 5 статьи 7.5 Федерального закона, либо физиче</w:t>
      </w:r>
      <w:r>
        <w:t>ских или юридических лиц, в отношении операций которых Федеральной службой по финансовому мониторингу принято решение о приостановлении операций в соответствии с частью десятой статьи 8 Федерального закона;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порядок действий, направленных на приостановле</w:t>
      </w:r>
      <w:r>
        <w:t>ние операции в соответствии с пунктами 10 и 10.1 статьи 7 и пунктом 5 статьи 7.5 Федерального закона;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порядок действий, связанных с приостановлением операции в случае получения информации о решении суда, указанном в части четвертой статьи 8 Федерального</w:t>
      </w:r>
      <w:r>
        <w:t xml:space="preserve"> закона;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г) порядок представления в Федеральную службу по финансовому мониторингу информации о приостановленных операциях;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д) порядок действий, направленных на реализацию требований, установленных абзацем пятым пункта 10 статьи 7 и абзацем третьим пункта 5</w:t>
      </w:r>
      <w:r>
        <w:t xml:space="preserve"> статьи 7.5 Федерального закона, и связанных с осуществлением операции или дальнейшим приостановлением операции в случае получения постановления Федеральной службы по финансовому мониторингу, изданного на основании части третьей статьи 8 Федерального закон</w:t>
      </w:r>
      <w:r>
        <w:t>а;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е) порядок информирования клиента о невозможности совершения операции по его распоряжению в связи с приостановлением указанной операции.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35. Программа подготовки и обучения кадров в сфере противодействия легализации (отмыванию) доходов, полученных преступным путем, финансированию терроризма, </w:t>
      </w:r>
      <w:r>
        <w:lastRenderedPageBreak/>
        <w:t>экстремистской деятельности и финансированию распространения оружия массового уничтожения разрабатыв</w:t>
      </w:r>
      <w:r>
        <w:t>ается в соответствии с законодательством Российской Федерации.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36. Программа проверки системы внутреннего контроля обеспечивает осуществление контроля за соблюдением организацией (работниками организации) и индивидуальным предпринимателем (работниками инди</w:t>
      </w:r>
      <w:r>
        <w:t>видуального предпринимателя) законодательства Российской Федерации о противодействии легализации (отмыванию) доходов, полученных преступным путем, и финансированию терроризма, правил внутреннего контроля и иных организационно-распорядительных документов ор</w:t>
      </w:r>
      <w:r>
        <w:t>ганизации, индивидуального предпринимателя, принятых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37. В программе проверки системы внутреннего контроля предусматриваются: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а) проведение на регулярной основе, но не реже одного раза в полугодие, внутренних проверок выполнения в организации и у индивидуального предпринимателя правил внутреннего контроля, требований Федерального закона и иных нормативных правовых актов;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б) предс</w:t>
      </w:r>
      <w:r>
        <w:t>тавление работниками руководителю организации, индивидуальному предпринимателю по результатам проверок письменных отчетов, содержащих сведения обо всех выявленных нарушениях законодательства Российской Федерации о противодействии легализации (отмыванию) до</w:t>
      </w:r>
      <w:r>
        <w:t>ходов, полученных преступным путем, и финансированию терроризма, правил внутреннего контроля и иных организационно-распорядительных документов организации, индивидуального предпринимателя, принятых в целях организации и осуществления внутреннего контроля;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принятие мер, направленных на устранение выявленных по результатам проверок нарушений.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38. Организации, индивидуальные предприниматели при проведении проверок системы внутреннего контроля также используют информацию о присвоенном индикаторе риска и пока</w:t>
      </w:r>
      <w:r>
        <w:t>зателях дистанционного мониторинга, доводимую Федеральной службой по финансовому мониторингу в соответствии с пунктом 13 Положения о контроле (надзоре) в сфере противодействия легализации (отмыванию) доходов, полученных преступным путем, финансированию тер</w:t>
      </w:r>
      <w:r>
        <w:t>роризма, экстремистской деятельности и финансированию распространения оружия массового уничтожения, утвержденного постановлением Правительства Российской Федерации от 19 февраля 2022 г. N 219 "Об утверждении Положения о контроле (надзоре) в сфере противоде</w:t>
      </w:r>
      <w:r>
        <w:t>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уничтожения".</w:t>
      </w:r>
    </w:p>
    <w:p w:rsidR="0084053F" w:rsidRDefault="009567E8">
      <w:pPr>
        <w:pStyle w:val="ConsPlusNormal0"/>
        <w:spacing w:before="240"/>
        <w:ind w:firstLine="540"/>
        <w:jc w:val="both"/>
      </w:pPr>
      <w:bookmarkStart w:id="4" w:name="P185"/>
      <w:bookmarkEnd w:id="4"/>
      <w:r>
        <w:t>39. Программа хранения обеспечивает хранение в течение не менее 5 ле</w:t>
      </w:r>
      <w:r>
        <w:t>т со дня прекращения отношений с клиентом: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а) документов, содержащих сведения о клиенте, представителе клиента, выгодоприобретателе и </w:t>
      </w:r>
      <w:proofErr w:type="spellStart"/>
      <w:r>
        <w:t>бенефициарном</w:t>
      </w:r>
      <w:proofErr w:type="spellEnd"/>
      <w:r>
        <w:t xml:space="preserve"> владельце, полученных на основании Федерального закона, иных принятых в целях его исполнения нормативных пра</w:t>
      </w:r>
      <w:r>
        <w:t>вовых актов Российской Федерации, а также правил внутреннего контроля;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б) документов, касающихся операций, сведения о которых представлялись в Федеральную </w:t>
      </w:r>
      <w:r>
        <w:lastRenderedPageBreak/>
        <w:t>службу по финансовому мониторингу, и сообщений о таких операциях;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в) документов, касающихся операций,</w:t>
      </w:r>
      <w:r>
        <w:t xml:space="preserve"> подлежащих документальному фиксированию в соответствии со статьей 7 Федерального закона и настоящим документом;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г) документов по операциям, по которым составлялись внутренние сообщения;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д) внутренних сообщений;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е) информации о результатах изучения основан</w:t>
      </w:r>
      <w:r>
        <w:t>ий и целей выявленных необычных операций;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ж) документов, относящихся к деятельности клиента (в объеме, определяемом организацией, индивидуальным предпринимателем), в том числе деловой переписки и иных документов по усмотрению организации, индивидуального п</w:t>
      </w:r>
      <w:r>
        <w:t>редпринимателя;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з) иных документов и информации, полученных в результате применения правил внутреннего контроля.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 xml:space="preserve">40. Программа хранения предусматривает хранение документов и информации, указанных в </w:t>
      </w:r>
      <w:hyperlink w:anchor="P185" w:tooltip="39. Программа хранения обеспечивает хранение в течение не менее 5 лет со дня прекращения отношений с клиентом:">
        <w:r>
          <w:rPr>
            <w:color w:val="0000FF"/>
          </w:rPr>
          <w:t>пункте 39</w:t>
        </w:r>
      </w:hyperlink>
      <w:r>
        <w:t xml:space="preserve"> настоящего документа, таким образом, чтобы они могли быть своевременно представлены Федеральной службе по финансовому мониторингу, а также иным органам государст</w:t>
      </w:r>
      <w:r>
        <w:t>венной власти в соответствии с их компетенцией в случаях, установленных законодательством Российской Федерации, и с учетом обеспечения возможности их использования в качестве доказательства в уголовном, гражданском и арбитражном процессе.</w:t>
      </w:r>
    </w:p>
    <w:p w:rsidR="0084053F" w:rsidRDefault="009567E8">
      <w:pPr>
        <w:pStyle w:val="ConsPlusNormal0"/>
        <w:spacing w:before="240"/>
        <w:ind w:firstLine="540"/>
        <w:jc w:val="both"/>
      </w:pPr>
      <w:r>
        <w:t>41. Правила внутр</w:t>
      </w:r>
      <w:r>
        <w:t xml:space="preserve">еннего контроля предусматривают обеспечение конфиденциальности информации, полученной в результате применения правил внутреннего контроля, а также мер, принимаемых организацией и индивидуальным предпринимателем при реализации таких правил в соответствии с </w:t>
      </w:r>
      <w:r>
        <w:t>законодательством Российской Федерации.</w:t>
      </w:r>
    </w:p>
    <w:p w:rsidR="0084053F" w:rsidRDefault="0084053F">
      <w:pPr>
        <w:pStyle w:val="ConsPlusNormal0"/>
        <w:jc w:val="both"/>
      </w:pPr>
    </w:p>
    <w:p w:rsidR="0084053F" w:rsidRDefault="0084053F">
      <w:pPr>
        <w:pStyle w:val="ConsPlusNormal0"/>
        <w:jc w:val="both"/>
      </w:pPr>
    </w:p>
    <w:p w:rsidR="0084053F" w:rsidRDefault="0084053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4053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67E8">
      <w:r>
        <w:separator/>
      </w:r>
    </w:p>
  </w:endnote>
  <w:endnote w:type="continuationSeparator" w:id="0">
    <w:p w:rsidR="00000000" w:rsidRDefault="0095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53F" w:rsidRDefault="008405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4053F" w:rsidRDefault="009567E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53F" w:rsidRDefault="008405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4053F" w:rsidRDefault="009567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67E8">
      <w:r>
        <w:separator/>
      </w:r>
    </w:p>
  </w:footnote>
  <w:footnote w:type="continuationSeparator" w:id="0">
    <w:p w:rsidR="00000000" w:rsidRDefault="00956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53F" w:rsidRDefault="008405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4053F" w:rsidRDefault="0084053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9567E8" w:rsidTr="009567E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9567E8" w:rsidRDefault="009567E8">
          <w:pPr>
            <w:pStyle w:val="ConsPlusNormal0"/>
            <w:rPr>
              <w:rFonts w:ascii="Tahoma" w:hAnsi="Tahoma" w:cs="Tahoma"/>
            </w:rPr>
          </w:pPr>
        </w:p>
      </w:tc>
    </w:tr>
  </w:tbl>
  <w:p w:rsidR="0084053F" w:rsidRDefault="008405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4053F" w:rsidRDefault="0084053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053F"/>
    <w:rsid w:val="0084053F"/>
    <w:rsid w:val="0095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CA7CA-01A8-4114-B461-BE331FBB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567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67E8"/>
  </w:style>
  <w:style w:type="paragraph" w:styleId="a5">
    <w:name w:val="footer"/>
    <w:basedOn w:val="a"/>
    <w:link w:val="a6"/>
    <w:uiPriority w:val="99"/>
    <w:unhideWhenUsed/>
    <w:rsid w:val="009567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5753</Words>
  <Characters>32795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02.08.2025 N 1157
"Об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предпринимателями"</vt:lpstr>
    </vt:vector>
  </TitlesOfParts>
  <Company>КонсультантПлюс Версия 4024.00.50</Company>
  <LinksUpToDate>false</LinksUpToDate>
  <CharactersWithSpaces>38472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02.08.2025 N 1157
"Об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предпринимателями"</dc:title>
  <cp:lastModifiedBy>Худякова Анастасия Сергевна</cp:lastModifiedBy>
  <cp:revision>2</cp:revision>
  <dcterms:created xsi:type="dcterms:W3CDTF">2025-12-04T09:43:00Z</dcterms:created>
  <dcterms:modified xsi:type="dcterms:W3CDTF">2025-12-05T11:18:00Z</dcterms:modified>
</cp:coreProperties>
</file>