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</w:r>
      <w:r>
        <w:rPr>
          <w:rFonts w:ascii="Times New Roman" w:hAnsi="Times New Roman" w:cs="Times New Roman"/>
          <w:sz w:val="26"/>
          <w:szCs w:val="26"/>
          <w:lang w:val="en-US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</w:r>
      <w:r>
        <w:rPr>
          <w:rFonts w:ascii="Times New Roman" w:hAnsi="Times New Roman" w:cs="Times New Roman"/>
          <w:sz w:val="26"/>
          <w:szCs w:val="26"/>
          <w:lang w:val="en-US"/>
        </w:rPr>
      </w:r>
    </w:p>
    <w:p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>
        <w:rPr>
          <w:rFonts w:ascii="Times New Roman" w:hAnsi="Times New Roman" w:cs="Times New Roman"/>
          <w:szCs w:val="26"/>
        </w:rPr>
        <w:br/>
        <w:t xml:space="preserve">ПО ТЕЛЕРАДИОВЕЩАНИЮ</w:t>
      </w:r>
      <w:r>
        <w:rPr>
          <w:rFonts w:ascii="Times New Roman" w:hAnsi="Times New Roman" w:cs="Times New Roman"/>
          <w:szCs w:val="26"/>
        </w:rPr>
      </w:r>
    </w:p>
    <w:p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</w:r>
    </w:p>
    <w:p>
      <w:pPr>
        <w:rPr>
          <w:rFonts w:ascii="Times New Roman" w:hAnsi="Times New Roman" w:cs="Times New Roman"/>
          <w:sz w:val="26"/>
          <w:szCs w:val="26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109992</w:t>
      </w:r>
      <w:r>
        <w:rPr>
          <w:rFonts w:ascii="Times New Roman" w:hAnsi="Times New Roman" w:cs="Times New Roman"/>
          <w:szCs w:val="26"/>
        </w:rPr>
        <w:t xml:space="preserve">, г. Москва, Китайгородский проезд, д. 7, стр. 2</w:t>
      </w:r>
      <w:r>
        <w:rPr>
          <w:rFonts w:ascii="Times New Roman" w:hAnsi="Times New Roman" w:cs="Times New Roman"/>
          <w:szCs w:val="26"/>
        </w:rPr>
      </w:r>
    </w:p>
    <w:p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тел.:</w:t>
      </w:r>
      <w:r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(495) 198-65-01</w:t>
      </w:r>
      <w:r>
        <w:rPr>
          <w:rFonts w:ascii="Times New Roman" w:hAnsi="Times New Roman" w:cs="Times New Roman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</w:r>
      <w:r>
        <w:rPr>
          <w:rFonts w:ascii="Times New Roman" w:hAnsi="Times New Roman" w:cs="Times New Roman"/>
          <w:szCs w:val="26"/>
        </w:rPr>
      </w:r>
    </w:p>
    <w:p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 xml:space="preserve">Протокол заседания Федеральной конкурсной комиссии </w:t>
        <w:br/>
        <w:t xml:space="preserve">по телерадиовещанию </w:t>
        <w:br/>
        <w:t xml:space="preserve">от 26 ноября 2025 № 533</w:t>
      </w:r>
      <w:r>
        <w:rPr>
          <w:rFonts w:ascii="Times New Roman" w:hAnsi="Times New Roman" w:cs="Times New Roman"/>
          <w:b/>
          <w:szCs w:val="26"/>
        </w:rPr>
      </w:r>
    </w:p>
    <w:p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</w:r>
      <w:r>
        <w:rPr>
          <w:rFonts w:ascii="Times New Roman" w:hAnsi="Times New Roman" w:cs="Times New Roman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6"/>
        </w:rPr>
        <w:t xml:space="preserve">Присутствовали члены комиссии:</w:t>
      </w:r>
      <w:r>
        <w:rPr>
          <w:rFonts w:ascii="Times New Roman" w:hAnsi="Times New Roman" w:cs="Times New Roman"/>
          <w:b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А.Ю. </w:t>
      </w:r>
      <w:r>
        <w:rPr>
          <w:rFonts w:ascii="Times New Roman" w:hAnsi="Times New Roman"/>
        </w:rPr>
        <w:t xml:space="preserve">Липов</w:t>
      </w:r>
      <w:r>
        <w:rPr>
          <w:rFonts w:ascii="Times New Roman" w:hAnsi="Times New Roman"/>
        </w:rPr>
        <w:t xml:space="preserve">, В.А. Субботин, А.Ю. Романченко, Е.Г. Ларина, </w:t>
        <w:br/>
        <w:t xml:space="preserve">А.А. Жданов, А.В. Малинин, Е.В. Ревенко, М.В. Дёмин, А.Г. Быстрицкий, </w:t>
        <w:br/>
      </w:r>
      <w:r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  <w:br/>
        <w:t xml:space="preserve">по телерадиовещанию согласно Приложению № 1.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>
        <w:rPr>
          <w:rFonts w:ascii="Times New Roman" w:hAnsi="Times New Roman" w:cs="Times New Roman"/>
        </w:rPr>
        <w:br/>
        <w:t xml:space="preserve">по телерадиовещанию: </w:t>
      </w:r>
      <w:r>
        <w:rPr>
          <w:rFonts w:ascii="Times New Roman" w:hAnsi="Times New Roman"/>
        </w:rPr>
        <w:t xml:space="preserve">М.В. Виноградов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r>
        <w:rPr>
          <w:rFonts w:ascii="Times New Roman" w:hAnsi="Times New Roman"/>
        </w:rPr>
        <w:t xml:space="preserve">Липов</w:t>
      </w:r>
      <w:r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проведение конкурсов на получение права на осуществление спутникового вещания с использованием </w:t>
      </w:r>
      <w:r>
        <w:rPr>
          <w:rFonts w:ascii="Times New Roman" w:hAnsi="Times New Roman" w:cs="Times New Roman"/>
        </w:rPr>
        <w:t xml:space="preserve">орбитально</w:t>
      </w:r>
      <w:r>
        <w:rPr>
          <w:rFonts w:ascii="Times New Roman" w:hAnsi="Times New Roman" w:cs="Times New Roman"/>
        </w:rPr>
        <w:t xml:space="preserve">-частотного ресурса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и соответствующих полос радиочастот, выделенных для целей телевизионного и радиовещания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) определение характера и вида голосования.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Федеральной конкурсной комиссии по телерадиовещанию постановили единогласно следующее: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 голосования – </w:t>
      </w:r>
      <w:r>
        <w:rPr>
          <w:rFonts w:ascii="Times New Roman" w:hAnsi="Times New Roman" w:cs="Times New Roman"/>
        </w:rPr>
        <w:t xml:space="preserve">открытое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голосования в заседании – мягкое </w:t>
      </w:r>
      <w:r>
        <w:rPr>
          <w:rFonts w:ascii="Times New Roman" w:hAnsi="Times New Roman" w:cs="Times New Roman"/>
        </w:rPr>
        <w:t xml:space="preserve">рейтинговое</w:t>
      </w:r>
      <w:r>
        <w:rPr>
          <w:rFonts w:ascii="Times New Roman" w:hAnsi="Times New Roman" w:cs="Times New Roman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количественное)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</w:rPr>
        <w:t xml:space="preserve">1</w:t>
      </w:r>
      <w:r>
        <w:rPr>
          <w:rFonts w:ascii="Times New Roman" w:hAnsi="Times New Roman" w:cs="Times New Roman"/>
          <w:b/>
        </w:rPr>
        <w:t xml:space="preserve">. Слушали: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выступление единственного участника конкурса </w:t>
      </w:r>
      <w:r>
        <w:rPr>
          <w:rFonts w:ascii="Times New Roman" w:hAnsi="Times New Roman" w:cs="Times New Roman"/>
        </w:rPr>
        <w:br/>
        <w:t xml:space="preserve">на получение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права на осуществление спутникового вещания </w:t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радиочастот, выделенных для целей телевизионного </w:t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радиовещания: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17327,48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11727,48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01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17404,2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11 804,2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05)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17979,6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12379,6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35)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18017,96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12417,96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37)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18056,32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12456,32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39)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«Экспресс-АТ1»,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 использованием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пяти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транспондеров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(№№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TV 01, TV 05, TV 35, TV 37, TV 39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точкой стояния на геостационарной орбите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градусов восточной долготы;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время вещания – «ежедневно, круглосуточно»; концепция формирования </w:t>
        <w:br/>
        <w:t xml:space="preserve">и распространения пакета телеканалов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радиоканалов – «свободная». </w:t>
        <w:br/>
        <w:t xml:space="preserve">Зона покрытия транспондеров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(№№ TV 01, TV 05, TV 35, TV 37, TV 39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субъекты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Еврейской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автономной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Камчатского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Магаданской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  <w:br/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Приморского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Саха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Якутия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Сахалинской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Хабаровского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Чукотского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 единовременной платы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42 150 000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руб., размер конкурсного взноса (2%)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843 000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454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Постановили:</w:t>
      </w:r>
      <w:r>
        <w:rPr>
          <w:rFonts w:ascii="Times New Roman" w:hAnsi="Times New Roman" w:cs="Times New Roman"/>
        </w:rPr>
        <w:t xml:space="preserve"> Провести открытое </w:t>
      </w:r>
      <w:r>
        <w:rPr>
          <w:rFonts w:ascii="Times New Roman" w:hAnsi="Times New Roman" w:cs="Times New Roman"/>
        </w:rPr>
        <w:t xml:space="preserve">количественное</w:t>
      </w:r>
      <w:r>
        <w:rPr>
          <w:rFonts w:ascii="Times New Roman" w:hAnsi="Times New Roman" w:cs="Times New Roman"/>
        </w:rPr>
        <w:t xml:space="preserve"> голосование.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Голосовали:</w:t>
      </w:r>
      <w:r>
        <w:rPr>
          <w:rFonts w:ascii="Times New Roman" w:hAnsi="Times New Roman" w:cs="Times New Roman"/>
          <w:b/>
        </w:rPr>
      </w:r>
    </w:p>
    <w:p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Style w:val="77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2866"/>
      </w:tblGrid>
      <w:tr>
        <w:tblPrEx/>
        <w:trPr/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Концепция формирования и распространения пакета телеканалов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866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голосов, поданных «за»/«против»/ «воздержалось»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НАО «Национальная спутниковая компания»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ind w:left="0" w:firstLine="0"/>
              <w:jc w:val="left"/>
              <w:spacing w:after="20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1. КИНЕКО </w:t>
              <w:br/>
              <w:t xml:space="preserve">(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83931 от 21.09.2022)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firstLine="0"/>
              <w:jc w:val="left"/>
              <w:spacing w:after="2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2.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САПФИР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83932 от 21.09.2022)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 KinoJam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1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88117 от 23.08. 2024)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 Зал 3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74788 от 21.01.2019)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5. Кинопоказ-19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87900 от 22.07.2024)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6. Радио Ваня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48187 от 19.01.2012)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7. Радио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Комсомольская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правда»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58442 от 25.06.2014)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contextualSpacing/>
              <w:ind w:left="57"/>
              <w:jc w:val="left"/>
              <w:spacing w:after="200" w:line="240" w:lineRule="auto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8. Classic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Music </w:t>
              <w:br/>
              <w:t xml:space="preserve">(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80953 от 23.04.2021)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9. Волейбол 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Volleyball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87233 от 20.05.2024)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10. Зал 2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74790 от 21.01.2019)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11. Кинопоказ-18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87904 от 22.07.2024)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12. Модное радио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58055 от 08.05.2014)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13. Романтика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81934 от 16.09.2021)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14. Авторадио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81939 от 24.09.2021)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contextualSpacing/>
              <w:ind w:left="57"/>
              <w:jc w:val="left"/>
              <w:spacing w:after="20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15 .Travel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and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Adventure </w:t>
              <w:br/>
              <w:t xml:space="preserve">(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81214 от 08.06.2021)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16. KION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ХИТ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83797 от 02.09.2022)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17. Кинопоказ-17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87903 от 22.07.2024)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18. Кинопоказ-13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87729 от 28.06.2024)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19. SPUTNIK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79610 от 27.11.2020)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20. Радиостанция ХИТ-ФМ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53748 от 17.04.2013)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21. FamilyJam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83584 от 13.07.2022)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22. Триколор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Информ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Плюс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70547 от 25.07.2017)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23. ОТТ-сериал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76965 от 09.10.2019)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24. Кинопоказ-14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87726 от 28.06.2024)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25. Кинопоказ-16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87902 от 22.07.2024)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26. МАКСИМУМ Радио (MAXIMUM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Radio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)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53749 от 17.04.2013)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27. Всемирное русское православное вещание радио «РАДОНЕЖ»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49684 от 05.05.2012)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contextualSpacing/>
              <w:ind w:left="57"/>
              <w:jc w:val="left"/>
              <w:spacing w:after="200" w:line="240" w:lineRule="auto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28. DetectiveJam </w:t>
              <w:br/>
              <w:t xml:space="preserve">(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80973 от 30.04.2021)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29. KinoJam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2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88119 от 23.08. 2024)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30. Зал 1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74782 от 21.01.2019)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31. Кинопоказ-15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87905 от 22.07.2024)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32. Кинопоказ-20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87895 от 22.07.2024)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33. МИР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48754 от 22.02.2012)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34. РАДИО-ЛЮБОВЬ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ЭЛ № ФС 77 – 63459 от 22.10.2015)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57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28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–</w:t>
            </w:r>
            <w:r>
              <w:rPr>
                <w:rFonts w:ascii="Times New Roman" w:hAnsi="Times New Roman" w:cs="Times New Roman"/>
              </w:rPr>
              <w:t xml:space="preserve"> 9 (девять голосов с голосом председателя)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 –</w:t>
            </w:r>
            <w:r>
              <w:rPr>
                <w:rFonts w:ascii="Times New Roman" w:hAnsi="Times New Roman" w:cs="Times New Roman"/>
              </w:rPr>
              <w:t xml:space="preserve"> нет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Постановили:</w:t>
      </w:r>
      <w:r>
        <w:rPr>
          <w:rFonts w:ascii="Times New Roman" w:hAnsi="Times New Roman" w:cs="Times New Roman"/>
          <w:b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</w:t>
      </w:r>
      <w:r>
        <w:rPr>
          <w:rFonts w:ascii="Times New Roman" w:hAnsi="Times New Roman" w:cs="Times New Roman"/>
          <w:b/>
        </w:rPr>
        <w:t xml:space="preserve">)</w:t>
      </w:r>
      <w:r>
        <w:rPr>
          <w:rFonts w:ascii="Times New Roman" w:hAnsi="Times New Roman" w:cs="Times New Roman"/>
        </w:rPr>
        <w:t xml:space="preserve"> Признать в конкурсе </w:t>
      </w:r>
      <w:r>
        <w:rPr>
          <w:rFonts w:ascii="Times New Roman" w:hAnsi="Times New Roman" w:cs="Times New Roman"/>
        </w:rPr>
        <w:t xml:space="preserve">на получение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права на осуществление спутникового вещания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радиочастот, выделенных </w:t>
        <w:br/>
        <w:t xml:space="preserve">для целей телевизионного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радиовещания: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17327,48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11727,48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01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17404,2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11 804,2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05)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17979,6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12379,6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35)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18017,96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12417,96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37)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18056,32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12456,32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39)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«Экспресс-АТ1»,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 использованием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пяти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транспондеров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(№№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TV 01, TV 05, TV 35, TV 37, TV 39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точкой стояния на геостационарной орбите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градусов восточной долготы;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время вещания – «ежедневно, круглосуточно»; концепция формирования </w:t>
        <w:br/>
        <w:t xml:space="preserve">и распространения пакета телеканалов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радиоканалов – «свободная». </w:t>
        <w:br/>
        <w:t xml:space="preserve">Зона покрытия транспондеров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(№№ TV 01, TV 05, TV 35, TV 37, TV 39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субъекты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Еврейской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автономной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Камчатского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Магаданской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Приморского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Саха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Якутия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Сахалинской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Хабаровского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Чукотского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концепцию формирования </w:t>
        <w:br/>
        <w:t xml:space="preserve">и ра</w:t>
      </w:r>
      <w:r>
        <w:rPr>
          <w:rFonts w:ascii="Times New Roman" w:hAnsi="Times New Roman" w:cs="Times New Roman"/>
        </w:rPr>
        <w:t xml:space="preserve">спространения пакета телеканалов и радиоканалов</w:t>
      </w:r>
      <w:r>
        <w:rPr>
          <w:rFonts w:ascii="Times New Roman" w:hAnsi="Times New Roman" w:cs="Times New Roman"/>
        </w:rPr>
        <w:t xml:space="preserve"> и ее технико-экономическое обоснование, представленные НАО «Национальная спутниковая компания», соответствующими объявленным условиям конкурса.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</w:rPr>
        <w:t xml:space="preserve">2</w:t>
      </w:r>
      <w:r>
        <w:rPr>
          <w:rFonts w:ascii="Times New Roman" w:hAnsi="Times New Roman" w:cs="Times New Roman"/>
          <w:b/>
        </w:rPr>
        <w:t xml:space="preserve">)</w:t>
      </w:r>
      <w:r>
        <w:rPr>
          <w:rFonts w:ascii="Times New Roman" w:hAnsi="Times New Roman" w:cs="Times New Roman"/>
        </w:rPr>
        <w:t xml:space="preserve"> Срок приема заявок </w:t>
      </w:r>
      <w:r>
        <w:rPr>
          <w:rFonts w:ascii="Times New Roman" w:hAnsi="Times New Roman" w:cs="Times New Roman"/>
        </w:rPr>
        <w:t xml:space="preserve">на получение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права на осуществление спутникового вещания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радиочастот, выделенных </w:t>
        <w:br/>
        <w:t xml:space="preserve">для целей телевизионного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радиовещания: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17327,48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11727,48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01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17404,2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11 804,2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05)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17979,6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12379,6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35)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18017,96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12417,96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37)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18056,32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12456,32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39)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«Экспресс-АТ1»,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 использованием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пяти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транспондеров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(№№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TV 01, TV 05, TV 35, TV 37, TV 39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точкой стояния на геостационарной орбите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градусов восточной долготы;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время вещания – «ежедневно, круглосуточно»; концепция формирования </w:t>
        <w:br/>
        <w:t xml:space="preserve">и распространения пакета телеканалов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радиоканалов – «свободная». </w:t>
        <w:br/>
        <w:t xml:space="preserve">Зона покрытия транспондеров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(№№ TV 01, TV 05, TV 35, TV 37, TV 39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субъекты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  <w:br/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Еврейской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автономной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Камчатского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Магаданской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Приморского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Саха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Якутия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Сахалинской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Хабаровского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Чукотского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округа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  <w:t xml:space="preserve">– не продлевать.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jc w:val="both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 «Список участников заседания Федеральной конкурсной комиссии по телерадиовещанию»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72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Председатель ФКК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r>
              <w:rPr>
                <w:rFonts w:ascii="Times New Roman" w:hAnsi="Times New Roman"/>
              </w:rPr>
              <w:t xml:space="preserve">Липов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33"/>
        </w:trPr>
        <w:tc>
          <w:tcPr>
            <w:tcW w:w="39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Ответственный секретарь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М.В. Виноградов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tabs>
          <w:tab w:val="left" w:pos="0" w:leader="none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</w:r>
      <w:r>
        <w:rPr>
          <w:rFonts w:ascii="Times New Roman" w:hAnsi="Times New Roman" w:cs="Times New Roman"/>
          <w:sz w:val="26"/>
          <w:szCs w:val="26"/>
          <w:lang w:val="en-US"/>
        </w:rPr>
      </w:r>
    </w:p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926" w:bottom="89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Peterburg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rPr>
        <w:rStyle w:val="765"/>
      </w:rPr>
      <w:framePr w:wrap="auto" w:vAnchor="text" w:hAnchor="margin" w:xAlign="center" w:y="1"/>
    </w:pPr>
    <w:r>
      <w:rPr>
        <w:rStyle w:val="765"/>
      </w:rPr>
      <w:fldChar w:fldCharType="begin"/>
    </w:r>
    <w:r>
      <w:rPr>
        <w:rStyle w:val="765"/>
      </w:rPr>
      <w:instrText xml:space="preserve">PAGE  </w:instrText>
    </w:r>
    <w:r>
      <w:rPr>
        <w:rStyle w:val="765"/>
      </w:rPr>
      <w:fldChar w:fldCharType="separate"/>
    </w:r>
    <w:r>
      <w:rPr>
        <w:rStyle w:val="765"/>
      </w:rPr>
      <w:t xml:space="preserve">2</w:t>
    </w:r>
    <w:r>
      <w:rPr>
        <w:rStyle w:val="765"/>
      </w:rPr>
      <w:fldChar w:fldCharType="end"/>
    </w:r>
    <w:r>
      <w:rPr>
        <w:rStyle w:val="765"/>
      </w:rPr>
    </w:r>
  </w:p>
  <w:p>
    <w:pPr>
      <w:pStyle w:val="7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3">
    <w:multiLevelType w:val="hybridMultilevel"/>
    <w:styleLink w:val="778"/>
    <w:lvl w:ilvl="0">
      <w:start w:val="1"/>
      <w:numFmt w:val="upperRoman"/>
      <w:pStyle w:val="752"/>
      <w:isLgl w:val="false"/>
      <w:suff w:val="tab"/>
      <w:lvlText w:val="Статья %1."/>
      <w:lvlJc w:val="left"/>
      <w:pPr>
        <w:tabs>
          <w:tab w:val="num" w:pos="1440" w:leader="none"/>
        </w:tabs>
      </w:pPr>
    </w:lvl>
    <w:lvl w:ilvl="1">
      <w:start w:val="1"/>
      <w:numFmt w:val="decimalZero"/>
      <w:pStyle w:val="753"/>
      <w:isLgl/>
      <w:suff w:val="tab"/>
      <w:lvlText w:val="Раздел %1.%2"/>
      <w:lvlJc w:val="left"/>
      <w:pPr>
        <w:tabs>
          <w:tab w:val="num" w:pos="1080" w:leader="none"/>
        </w:tabs>
      </w:pPr>
    </w:lvl>
    <w:lvl w:ilvl="2">
      <w:start w:val="1"/>
      <w:numFmt w:val="lowerLetter"/>
      <w:pStyle w:val="754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755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756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757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758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759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760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2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1"/>
    <w:link w:val="7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1"/>
    <w:link w:val="7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1"/>
    <w:next w:val="7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1"/>
    <w:link w:val="34"/>
    <w:uiPriority w:val="10"/>
    <w:rPr>
      <w:sz w:val="48"/>
      <w:szCs w:val="48"/>
    </w:rPr>
  </w:style>
  <w:style w:type="paragraph" w:styleId="36">
    <w:name w:val="Subtitle"/>
    <w:basedOn w:val="751"/>
    <w:next w:val="7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1"/>
    <w:link w:val="36"/>
    <w:uiPriority w:val="11"/>
    <w:rPr>
      <w:sz w:val="24"/>
      <w:szCs w:val="24"/>
    </w:rPr>
  </w:style>
  <w:style w:type="paragraph" w:styleId="38">
    <w:name w:val="Quote"/>
    <w:basedOn w:val="751"/>
    <w:next w:val="7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1"/>
    <w:next w:val="7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1"/>
    <w:link w:val="764"/>
    <w:uiPriority w:val="99"/>
  </w:style>
  <w:style w:type="character" w:styleId="45">
    <w:name w:val="Footer Char"/>
    <w:basedOn w:val="761"/>
    <w:link w:val="768"/>
    <w:uiPriority w:val="99"/>
  </w:style>
  <w:style w:type="paragraph" w:styleId="46">
    <w:name w:val="Caption"/>
    <w:basedOn w:val="751"/>
    <w:next w:val="75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6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1"/>
    <w:uiPriority w:val="99"/>
    <w:unhideWhenUsed/>
    <w:rPr>
      <w:vertAlign w:val="superscript"/>
    </w:rPr>
  </w:style>
  <w:style w:type="paragraph" w:styleId="178">
    <w:name w:val="endnote text"/>
    <w:basedOn w:val="7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1"/>
    <w:uiPriority w:val="99"/>
    <w:semiHidden/>
    <w:unhideWhenUsed/>
    <w:rPr>
      <w:vertAlign w:val="superscript"/>
    </w:rPr>
  </w:style>
  <w:style w:type="paragraph" w:styleId="181">
    <w:name w:val="toc 1"/>
    <w:basedOn w:val="751"/>
    <w:next w:val="7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1"/>
    <w:next w:val="7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1"/>
    <w:next w:val="7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1"/>
    <w:next w:val="7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1"/>
    <w:next w:val="7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1"/>
    <w:next w:val="7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1"/>
    <w:next w:val="7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1"/>
    <w:next w:val="7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1"/>
    <w:next w:val="7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1"/>
    <w:next w:val="751"/>
    <w:uiPriority w:val="99"/>
    <w:unhideWhenUsed/>
    <w:pPr>
      <w:spacing w:after="0" w:afterAutospacing="0"/>
    </w:pPr>
  </w:style>
  <w:style w:type="paragraph" w:styleId="751" w:default="1">
    <w:name w:val="Normal"/>
    <w:qFormat/>
    <w:rPr>
      <w:rFonts w:ascii="Peterburg" w:hAnsi="Peterburg" w:cs="Peterburg"/>
      <w:sz w:val="28"/>
      <w:szCs w:val="28"/>
    </w:rPr>
  </w:style>
  <w:style w:type="paragraph" w:styleId="752">
    <w:name w:val="Heading 1"/>
    <w:basedOn w:val="751"/>
    <w:next w:val="751"/>
    <w:qFormat/>
    <w:pPr>
      <w:numPr>
        <w:ilvl w:val="0"/>
        <w:numId w:val="1"/>
      </w:numPr>
      <w:jc w:val="center"/>
      <w:keepNext/>
      <w:outlineLvl w:val="0"/>
    </w:pPr>
    <w:rPr>
      <w:rFonts w:ascii="Times New Roman" w:hAnsi="Times New Roman" w:cs="Times New Roman"/>
      <w:sz w:val="24"/>
      <w:szCs w:val="24"/>
    </w:rPr>
  </w:style>
  <w:style w:type="paragraph" w:styleId="753">
    <w:name w:val="Heading 2"/>
    <w:basedOn w:val="751"/>
    <w:next w:val="751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754">
    <w:name w:val="Heading 3"/>
    <w:basedOn w:val="751"/>
    <w:next w:val="751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55">
    <w:name w:val="Heading 4"/>
    <w:basedOn w:val="751"/>
    <w:next w:val="751"/>
    <w:qFormat/>
    <w:pPr>
      <w:numPr>
        <w:ilvl w:val="3"/>
        <w:numId w:val="1"/>
      </w:numPr>
      <w:keepNext/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756">
    <w:name w:val="Heading 5"/>
    <w:basedOn w:val="751"/>
    <w:next w:val="751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57">
    <w:name w:val="Heading 6"/>
    <w:basedOn w:val="751"/>
    <w:next w:val="751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58">
    <w:name w:val="Heading 7"/>
    <w:basedOn w:val="751"/>
    <w:next w:val="751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759">
    <w:name w:val="Heading 8"/>
    <w:basedOn w:val="751"/>
    <w:next w:val="751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760">
    <w:name w:val="Heading 9"/>
    <w:basedOn w:val="751"/>
    <w:next w:val="751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paragraph" w:styleId="764">
    <w:name w:val="Header"/>
    <w:basedOn w:val="751"/>
    <w:pPr>
      <w:tabs>
        <w:tab w:val="center" w:pos="4677" w:leader="none"/>
        <w:tab w:val="right" w:pos="9355" w:leader="none"/>
      </w:tabs>
    </w:pPr>
  </w:style>
  <w:style w:type="character" w:styleId="765">
    <w:name w:val="page number"/>
    <w:basedOn w:val="761"/>
  </w:style>
  <w:style w:type="paragraph" w:styleId="766">
    <w:name w:val="Body Text"/>
    <w:basedOn w:val="751"/>
    <w:link w:val="782"/>
    <w:pPr>
      <w:spacing w:after="120"/>
    </w:pPr>
  </w:style>
  <w:style w:type="paragraph" w:styleId="767">
    <w:name w:val="Body Text Indent"/>
    <w:basedOn w:val="751"/>
    <w:pPr>
      <w:ind w:left="283"/>
      <w:spacing w:after="120"/>
    </w:pPr>
  </w:style>
  <w:style w:type="paragraph" w:styleId="768">
    <w:name w:val="Footer"/>
    <w:basedOn w:val="751"/>
    <w:pPr>
      <w:tabs>
        <w:tab w:val="center" w:pos="4677" w:leader="none"/>
        <w:tab w:val="right" w:pos="9355" w:leader="none"/>
      </w:tabs>
    </w:pPr>
  </w:style>
  <w:style w:type="paragraph" w:styleId="769">
    <w:name w:val="Body Text 3"/>
    <w:basedOn w:val="751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770">
    <w:name w:val="Balloon Text"/>
    <w:basedOn w:val="751"/>
    <w:semiHidden/>
    <w:rPr>
      <w:rFonts w:ascii="Tahoma" w:hAnsi="Tahoma" w:cs="Tahoma"/>
      <w:sz w:val="16"/>
      <w:szCs w:val="16"/>
    </w:rPr>
  </w:style>
  <w:style w:type="paragraph" w:styleId="771">
    <w:name w:val="Body Text 2"/>
    <w:basedOn w:val="751"/>
    <w:pPr>
      <w:spacing w:after="120" w:line="480" w:lineRule="auto"/>
    </w:pPr>
  </w:style>
  <w:style w:type="table" w:styleId="772">
    <w:name w:val="Table Grid"/>
    <w:basedOn w:val="76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3">
    <w:name w:val="List Paragraph"/>
    <w:basedOn w:val="751"/>
    <w:qFormat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774">
    <w:name w:val="Body Text Indent 2"/>
    <w:basedOn w:val="751"/>
    <w:pPr>
      <w:ind w:left="283"/>
      <w:spacing w:after="120" w:line="480" w:lineRule="auto"/>
    </w:pPr>
  </w:style>
  <w:style w:type="paragraph" w:styleId="775">
    <w:name w:val="Normal (Web)"/>
    <w:basedOn w:val="7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776">
    <w:name w:val="Table Grid 1"/>
    <w:basedOn w:val="76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777" w:customStyle="1">
    <w:name w:val="Абзац списка1"/>
    <w:basedOn w:val="751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778">
    <w:name w:val="Outline List 3"/>
    <w:basedOn w:val="763"/>
    <w:pPr>
      <w:numPr>
        <w:ilvl w:val="0"/>
        <w:numId w:val="1"/>
      </w:numPr>
    </w:pPr>
  </w:style>
  <w:style w:type="paragraph" w:styleId="779">
    <w:name w:val="Body Text Indent 3"/>
    <w:basedOn w:val="751"/>
    <w:link w:val="780"/>
    <w:pPr>
      <w:ind w:left="283"/>
      <w:spacing w:after="120"/>
    </w:pPr>
    <w:rPr>
      <w:rFonts w:cs="Times New Roman"/>
      <w:sz w:val="16"/>
      <w:szCs w:val="16"/>
    </w:rPr>
  </w:style>
  <w:style w:type="character" w:styleId="780" w:customStyle="1">
    <w:name w:val="Основной текст с отступом 3 Знак"/>
    <w:link w:val="779"/>
    <w:rPr>
      <w:rFonts w:ascii="Peterburg" w:hAnsi="Peterburg" w:cs="Peterburg"/>
      <w:sz w:val="16"/>
      <w:szCs w:val="16"/>
    </w:rPr>
  </w:style>
  <w:style w:type="paragraph" w:styleId="781" w:customStyle="1">
    <w:name w:val="Default"/>
    <w:rPr>
      <w:rFonts w:ascii="Calibri" w:hAnsi="Calibri" w:cs="Calibri"/>
      <w:color w:val="000000"/>
      <w:sz w:val="24"/>
      <w:szCs w:val="24"/>
    </w:rPr>
  </w:style>
  <w:style w:type="character" w:styleId="782" w:customStyle="1">
    <w:name w:val="Основной текст Знак"/>
    <w:link w:val="766"/>
    <w:rPr>
      <w:rFonts w:ascii="Peterburg" w:hAnsi="Peterburg" w:cs="Peterburg"/>
      <w:sz w:val="28"/>
      <w:szCs w:val="28"/>
    </w:rPr>
  </w:style>
  <w:style w:type="character" w:styleId="783">
    <w:name w:val="Placeholder Text"/>
    <w:basedOn w:val="761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30EF69A-5BA5-4CDE-8F45-CAB12E9D897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mol-364@JSRK.RU</cp:lastModifiedBy>
  <cp:revision>47</cp:revision>
  <dcterms:created xsi:type="dcterms:W3CDTF">2016-11-18T14:03:00Z</dcterms:created>
  <dcterms:modified xsi:type="dcterms:W3CDTF">2025-11-27T13:30:51Z</dcterms:modified>
</cp:coreProperties>
</file>