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009" w:rsidRDefault="004450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009" w:rsidRDefault="00924A2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Государственная услуга по выдаче разрешений на строительство, реконструкцию, проведение изыскательских работ для проектирования  сухопутных линий связи при пересечении государственной границы Российской Федерации и на приграничной территории</w:t>
      </w:r>
    </w:p>
    <w:p w:rsidR="00445009" w:rsidRDefault="0044500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09" w:rsidRDefault="0044500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09" w:rsidRDefault="00924A2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услуга по выдаче разрешений на строительство, реконструкцию, проведение изыскательских работ для проектирования  сухопутных линий связи при пересечении государственной границы Российской Федерации и на приграничной территории предоставляется Федеральной службой по надзору в сфере связи, информационных технологий и массовых коммуникаций.</w:t>
      </w:r>
    </w:p>
    <w:p w:rsidR="00445009" w:rsidRDefault="0044500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09" w:rsidRDefault="00924A2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</w:rPr>
      </w:pPr>
      <w:bookmarkStart w:id="0" w:name="sub_1102"/>
      <w:r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Круг заявителей</w:t>
      </w:r>
      <w:bookmarkEnd w:id="0"/>
    </w:p>
    <w:p w:rsidR="00445009" w:rsidRDefault="00445009">
      <w:pPr>
        <w:widowControl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:rsidR="00445009" w:rsidRDefault="00924A23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bookmarkStart w:id="1" w:name="sub_1002"/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Заявителями при предоставлении государственной услуги являются:</w:t>
      </w:r>
    </w:p>
    <w:p w:rsidR="00445009" w:rsidRDefault="00924A23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bookmarkStart w:id="2" w:name="sub_10021"/>
      <w:bookmarkEnd w:id="1"/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а) граждане Российской Федерации, российские юридические лица и индивидуальные предприниматели;</w:t>
      </w:r>
    </w:p>
    <w:bookmarkEnd w:id="2"/>
    <w:p w:rsidR="00445009" w:rsidRDefault="00924A23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б) иностранные граждане, иностранные юридические лица, международные организации, осуществляющие деятельность в области связи на территории Российской Федерации в соответствии с международными договорами.</w:t>
      </w:r>
    </w:p>
    <w:p w:rsidR="00445009" w:rsidRDefault="0044500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09" w:rsidRDefault="00924A23">
      <w:pPr>
        <w:widowControl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</w:rPr>
      </w:pPr>
      <w:bookmarkStart w:id="3" w:name="sub_1203"/>
      <w:r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Описание результата предоставления государственной услуги</w:t>
      </w:r>
      <w:bookmarkEnd w:id="3"/>
    </w:p>
    <w:p w:rsidR="00445009" w:rsidRDefault="00445009">
      <w:pPr>
        <w:widowControl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:rsidR="00445009" w:rsidRDefault="00924A23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bookmarkStart w:id="4" w:name="sub_1012"/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Результатом предоставления государственной услуги является:</w:t>
      </w:r>
    </w:p>
    <w:p w:rsidR="00445009" w:rsidRDefault="00924A23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bookmarkStart w:id="5" w:name="sub_10121"/>
      <w:bookmarkEnd w:id="4"/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а) выдача разрешения;</w:t>
      </w:r>
    </w:p>
    <w:p w:rsidR="00445009" w:rsidRDefault="003C676D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bookmarkStart w:id="6" w:name="sub_10122"/>
      <w:bookmarkEnd w:id="5"/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924A2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) отказ в выдаче разрешения. </w:t>
      </w:r>
      <w:bookmarkEnd w:id="6"/>
    </w:p>
    <w:p w:rsidR="00445009" w:rsidRDefault="00445009">
      <w:pPr>
        <w:widowControl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:rsidR="00445009" w:rsidRDefault="00924A2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Срок предоставления государственной услуги</w:t>
      </w:r>
    </w:p>
    <w:p w:rsidR="00445009" w:rsidRDefault="00445009">
      <w:pPr>
        <w:widowControl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:rsidR="00445009" w:rsidRDefault="00924A23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15 рабочих дней</w:t>
      </w:r>
    </w:p>
    <w:p w:rsidR="00445009" w:rsidRDefault="00924A23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1 рабочий день – уведомление об отказе в рассмотрении заявления</w:t>
      </w:r>
    </w:p>
    <w:p w:rsidR="00445009" w:rsidRDefault="00445009">
      <w:pPr>
        <w:widowControl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:rsidR="00445009" w:rsidRDefault="00924A23">
      <w:pPr>
        <w:pStyle w:val="af6"/>
        <w:spacing w:before="0" w:beforeAutospacing="0" w:after="0" w:afterAutospacing="0"/>
        <w:jc w:val="center"/>
        <w:rPr>
          <w:rStyle w:val="docname"/>
          <w:b/>
          <w:bCs/>
          <w:color w:val="000000" w:themeColor="text1"/>
          <w:sz w:val="28"/>
          <w:szCs w:val="28"/>
        </w:rPr>
      </w:pPr>
      <w:r>
        <w:rPr>
          <w:rStyle w:val="docname"/>
          <w:b/>
          <w:bCs/>
          <w:color w:val="000000" w:themeColor="text1"/>
          <w:sz w:val="28"/>
          <w:szCs w:val="28"/>
        </w:rPr>
        <w:t>Возможные способы обращения</w:t>
      </w:r>
    </w:p>
    <w:p w:rsidR="00445009" w:rsidRDefault="00445009">
      <w:pPr>
        <w:pStyle w:val="af6"/>
        <w:spacing w:before="0" w:beforeAutospacing="0" w:after="0" w:afterAutospacing="0"/>
        <w:jc w:val="center"/>
        <w:rPr>
          <w:rStyle w:val="af7"/>
          <w:color w:val="000000" w:themeColor="text1"/>
          <w:sz w:val="28"/>
          <w:szCs w:val="28"/>
        </w:rPr>
      </w:pPr>
    </w:p>
    <w:p w:rsidR="00445009" w:rsidRDefault="00924A23">
      <w:pPr>
        <w:pStyle w:val="af6"/>
        <w:numPr>
          <w:ilvl w:val="0"/>
          <w:numId w:val="7"/>
        </w:numPr>
        <w:spacing w:before="0" w:beforeAutospacing="0" w:after="0" w:afterAutospacing="0"/>
        <w:rPr>
          <w:rStyle w:val="docname"/>
          <w:color w:val="000000" w:themeColor="text1"/>
          <w:sz w:val="28"/>
          <w:szCs w:val="28"/>
        </w:rPr>
      </w:pPr>
      <w:r>
        <w:rPr>
          <w:rStyle w:val="docname"/>
          <w:color w:val="000000" w:themeColor="text1"/>
          <w:sz w:val="28"/>
          <w:szCs w:val="28"/>
        </w:rPr>
        <w:t xml:space="preserve">Личное обращение </w:t>
      </w:r>
    </w:p>
    <w:p w:rsidR="00445009" w:rsidRDefault="00924A23">
      <w:pPr>
        <w:pStyle w:val="af6"/>
        <w:numPr>
          <w:ilvl w:val="0"/>
          <w:numId w:val="7"/>
        </w:numPr>
        <w:spacing w:before="0" w:beforeAutospacing="0" w:after="0" w:afterAutospacing="0"/>
        <w:rPr>
          <w:rStyle w:val="docname"/>
          <w:color w:val="000000" w:themeColor="text1"/>
          <w:sz w:val="28"/>
          <w:szCs w:val="28"/>
        </w:rPr>
      </w:pPr>
      <w:r>
        <w:rPr>
          <w:rStyle w:val="docname"/>
          <w:color w:val="000000" w:themeColor="text1"/>
          <w:sz w:val="28"/>
          <w:szCs w:val="28"/>
        </w:rPr>
        <w:t>Почтовая связь</w:t>
      </w:r>
    </w:p>
    <w:p w:rsidR="00445009" w:rsidRDefault="00924A23">
      <w:pPr>
        <w:pStyle w:val="af6"/>
        <w:numPr>
          <w:ilvl w:val="0"/>
          <w:numId w:val="7"/>
        </w:numPr>
        <w:spacing w:before="0" w:beforeAutospacing="0" w:after="0" w:afterAutospacing="0"/>
        <w:rPr>
          <w:rStyle w:val="docname"/>
          <w:color w:val="000000" w:themeColor="text1"/>
          <w:sz w:val="28"/>
          <w:szCs w:val="28"/>
        </w:rPr>
      </w:pPr>
      <w:r>
        <w:rPr>
          <w:rStyle w:val="docname"/>
          <w:color w:val="000000" w:themeColor="text1"/>
          <w:sz w:val="28"/>
          <w:szCs w:val="28"/>
        </w:rPr>
        <w:t xml:space="preserve">Официальный сайт </w:t>
      </w:r>
    </w:p>
    <w:p w:rsidR="00445009" w:rsidRDefault="00924A23">
      <w:pPr>
        <w:pStyle w:val="af6"/>
        <w:numPr>
          <w:ilvl w:val="0"/>
          <w:numId w:val="7"/>
        </w:numPr>
        <w:spacing w:before="0" w:beforeAutospacing="0" w:after="0" w:afterAutospacing="0"/>
        <w:rPr>
          <w:rStyle w:val="docname"/>
          <w:color w:val="000000" w:themeColor="text1"/>
          <w:sz w:val="28"/>
          <w:szCs w:val="28"/>
        </w:rPr>
      </w:pPr>
      <w:r>
        <w:rPr>
          <w:rStyle w:val="docname"/>
          <w:color w:val="000000" w:themeColor="text1"/>
          <w:sz w:val="28"/>
          <w:szCs w:val="28"/>
        </w:rPr>
        <w:t>ЕПГУ</w:t>
      </w:r>
    </w:p>
    <w:p w:rsidR="00445009" w:rsidRDefault="00924A23">
      <w:pPr>
        <w:pStyle w:val="af6"/>
        <w:spacing w:before="0" w:beforeAutospacing="0" w:after="0" w:afterAutospacing="0"/>
        <w:jc w:val="center"/>
        <w:rPr>
          <w:rStyle w:val="docname"/>
          <w:b/>
          <w:bCs/>
          <w:color w:val="000000" w:themeColor="text1"/>
          <w:sz w:val="28"/>
          <w:szCs w:val="28"/>
        </w:rPr>
      </w:pPr>
      <w:r>
        <w:rPr>
          <w:rStyle w:val="docname"/>
          <w:b/>
          <w:bCs/>
          <w:color w:val="000000" w:themeColor="text1"/>
          <w:sz w:val="28"/>
          <w:szCs w:val="28"/>
        </w:rPr>
        <w:t>Справочная информация</w:t>
      </w:r>
    </w:p>
    <w:p w:rsidR="00445009" w:rsidRDefault="00445009">
      <w:pPr>
        <w:pStyle w:val="af6"/>
        <w:spacing w:before="0" w:beforeAutospacing="0" w:after="0" w:afterAutospacing="0"/>
        <w:rPr>
          <w:rStyle w:val="af7"/>
          <w:color w:val="000000" w:themeColor="text1"/>
          <w:sz w:val="28"/>
          <w:szCs w:val="28"/>
        </w:rPr>
      </w:pPr>
    </w:p>
    <w:p w:rsidR="00445009" w:rsidRDefault="00924A23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Интерактивная форма государственной услуги «Выдача разрешений на строительство, реконструкцию, проведение изыскательных работ для проектирования сухопутных линий связи» опубликована в открытом продуктивном контуре Единого портала государственных и муниципальных услуг (функций) и доступна по ссылке: https://www.gosuslugi.ru/677033/1/form.</w:t>
      </w:r>
    </w:p>
    <w:p w:rsidR="00445009" w:rsidRDefault="00445009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09" w:rsidRDefault="00924A23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Почтовый адрес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Роскомнадзора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445009" w:rsidRDefault="00924A23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Китайгородский проезд, д. 7, стр. 2, г. Москва, 109992.</w:t>
      </w:r>
    </w:p>
    <w:p w:rsidR="00445009" w:rsidRDefault="00445009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09" w:rsidRDefault="00924A23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Место приема и выдачи документов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Роскомнадзором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445009" w:rsidRDefault="00924A23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Китайгородский проезд, д. 7, стр. 2, г. Москва, 109992</w:t>
      </w:r>
    </w:p>
    <w:p w:rsidR="00445009" w:rsidRDefault="0044500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45009" w:rsidRDefault="00924A23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Часы работы отдела документооборота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Роскомнадзора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приему и выдачи документов: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445009"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45009" w:rsidRDefault="00924A23">
            <w:pPr>
              <w:spacing w:after="0" w:line="240" w:lineRule="auto"/>
              <w:ind w:left="-108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45009" w:rsidRDefault="00924A23">
            <w:pPr>
              <w:spacing w:after="0" w:line="240" w:lineRule="auto"/>
              <w:ind w:left="-108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10.00 - 17.00</w:t>
            </w:r>
          </w:p>
        </w:tc>
      </w:tr>
      <w:tr w:rsidR="00445009"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45009" w:rsidRDefault="00924A23">
            <w:pPr>
              <w:spacing w:after="0" w:line="240" w:lineRule="auto"/>
              <w:ind w:left="-108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45009" w:rsidRDefault="00924A23">
            <w:pPr>
              <w:spacing w:after="0" w:line="240" w:lineRule="auto"/>
              <w:ind w:left="-108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10.00 - 17.00</w:t>
            </w:r>
          </w:p>
        </w:tc>
      </w:tr>
      <w:tr w:rsidR="00445009"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45009" w:rsidRDefault="00924A23">
            <w:pPr>
              <w:spacing w:after="0" w:line="240" w:lineRule="auto"/>
              <w:ind w:left="-108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45009" w:rsidRDefault="00924A23">
            <w:pPr>
              <w:spacing w:after="0" w:line="240" w:lineRule="auto"/>
              <w:ind w:left="-108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10.00 - 17.00</w:t>
            </w:r>
          </w:p>
        </w:tc>
      </w:tr>
      <w:tr w:rsidR="00445009"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45009" w:rsidRDefault="00924A23">
            <w:pPr>
              <w:spacing w:after="0" w:line="240" w:lineRule="auto"/>
              <w:ind w:left="-108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45009" w:rsidRDefault="00924A23">
            <w:pPr>
              <w:spacing w:after="0" w:line="240" w:lineRule="auto"/>
              <w:ind w:left="-108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10.00 - 17.00</w:t>
            </w:r>
          </w:p>
        </w:tc>
      </w:tr>
      <w:tr w:rsidR="00445009"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45009" w:rsidRDefault="00924A23">
            <w:pPr>
              <w:spacing w:after="0" w:line="240" w:lineRule="auto"/>
              <w:ind w:left="-108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45009" w:rsidRDefault="00924A23">
            <w:pPr>
              <w:spacing w:after="0" w:line="240" w:lineRule="auto"/>
              <w:ind w:left="-108" w:right="-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10.00 - 1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</w:tr>
      <w:tr w:rsidR="00445009"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45009" w:rsidRDefault="00924A23">
            <w:pPr>
              <w:spacing w:after="0" w:line="240" w:lineRule="auto"/>
              <w:ind w:left="-108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45009" w:rsidRDefault="00924A23">
            <w:pPr>
              <w:spacing w:after="0" w:line="240" w:lineRule="auto"/>
              <w:ind w:left="-108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13.00 - 14.00</w:t>
            </w:r>
          </w:p>
        </w:tc>
      </w:tr>
      <w:tr w:rsidR="00445009"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45009" w:rsidRDefault="00924A23">
            <w:pPr>
              <w:spacing w:after="0" w:line="240" w:lineRule="auto"/>
              <w:ind w:left="-108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45009" w:rsidRDefault="00924A23">
            <w:pPr>
              <w:spacing w:after="0" w:line="240" w:lineRule="auto"/>
              <w:ind w:left="-108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  <w:tr w:rsidR="00445009"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45009" w:rsidRDefault="00924A23">
            <w:pPr>
              <w:spacing w:after="0" w:line="240" w:lineRule="auto"/>
              <w:ind w:left="-108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45009" w:rsidRDefault="00924A23">
            <w:pPr>
              <w:spacing w:after="0" w:line="240" w:lineRule="auto"/>
              <w:ind w:left="-108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выходной день.</w:t>
            </w:r>
          </w:p>
        </w:tc>
      </w:tr>
    </w:tbl>
    <w:p w:rsidR="00445009" w:rsidRDefault="0044500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45009" w:rsidRDefault="00924A23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справочно-информационного центра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Роскомнадзора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br/>
        <w:t xml:space="preserve">телефон: (495) 198-65-01, </w:t>
      </w:r>
    </w:p>
    <w:p w:rsidR="00445009" w:rsidRDefault="00924A23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факс: (495) 587-44-68.</w:t>
      </w:r>
    </w:p>
    <w:p w:rsidR="00445009" w:rsidRDefault="0044500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45009" w:rsidRDefault="00A13282">
      <w:pPr>
        <w:pStyle w:val="af6"/>
        <w:spacing w:before="0" w:beforeAutospacing="0" w:after="0" w:afterAutospacing="0"/>
        <w:rPr>
          <w:color w:val="000000"/>
          <w:sz w:val="28"/>
          <w:szCs w:val="28"/>
        </w:rPr>
      </w:pPr>
      <w:hyperlink r:id="rId9" w:tooltip="https://rkn.gov.ru/docs/Perechen6_normativnykh_pravovykh_aktov_regulirujushhikh_predostavlenie_gosuslugi_po_vydache_razreshenij_na_stroitel6stvo_linij_svjazi.docx" w:history="1">
        <w:r w:rsidR="00924A23">
          <w:rPr>
            <w:rStyle w:val="af8"/>
            <w:sz w:val="28"/>
            <w:szCs w:val="28"/>
          </w:rPr>
          <w:t>Нормативные правовые акты, регулирующие предоставление государственной услуги</w:t>
        </w:r>
      </w:hyperlink>
    </w:p>
    <w:p w:rsidR="00445009" w:rsidRDefault="004450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5009" w:rsidRDefault="00445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5009" w:rsidRDefault="00924A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для получения государственной услуги</w:t>
      </w:r>
    </w:p>
    <w:p w:rsidR="00445009" w:rsidRDefault="004450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5009" w:rsidRDefault="00924A2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Для строительства (реконструкции) линии связи:</w:t>
      </w:r>
    </w:p>
    <w:p w:rsidR="00445009" w:rsidRDefault="00924A23">
      <w:pPr>
        <w:pStyle w:val="af9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Перечень мероприятий по предотвращению и ликвидации аварийных ситуаций при проведении работ;</w:t>
      </w:r>
    </w:p>
    <w:p w:rsidR="00445009" w:rsidRDefault="00924A23">
      <w:pPr>
        <w:pStyle w:val="af9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Перечень мероприятий по предупреждению или снижению возможного ущерба окружающей среде, включая морскую среду, минеральные и живые ресурсы, а также по компенсации возможного ущерба, согласованный с территориальными органами федерального органа исполнительной власти, осуществляющего функции по контролю и надзору в сфере природопользования;</w:t>
      </w:r>
    </w:p>
    <w:p w:rsidR="00445009" w:rsidRDefault="00924A23">
      <w:pPr>
        <w:pStyle w:val="af9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Сведения о лицах, привлекаемых заявителем к проведению работ;</w:t>
      </w:r>
    </w:p>
    <w:p w:rsidR="00445009" w:rsidRDefault="00924A23">
      <w:pPr>
        <w:pStyle w:val="af9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Сведения о технических средствах, которые намечается использовать при выполнении работ.</w:t>
      </w:r>
    </w:p>
    <w:p w:rsidR="00445009" w:rsidRDefault="00924A23">
      <w:pPr>
        <w:pStyle w:val="af9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Схема прохождения линии связи (географические координаты начального и конечного пунктов и точек поворота трассы);</w:t>
      </w:r>
    </w:p>
    <w:p w:rsidR="00445009" w:rsidRDefault="00924A23">
      <w:pPr>
        <w:pStyle w:val="af9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График проведения работ с указанием дат начала и окончания строительных работ.</w:t>
      </w:r>
    </w:p>
    <w:p w:rsidR="00445009" w:rsidRDefault="00924A23">
      <w:pPr>
        <w:pStyle w:val="af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Заявитель вправе представить по собственной инициативе, проектную документацию на строительство линии связи, согласованную с пограничными органами в части:</w:t>
      </w:r>
    </w:p>
    <w:p w:rsidR="00445009" w:rsidRDefault="00924A23">
      <w:pPr>
        <w:pStyle w:val="af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- прохождения трассы линии связи с указанием её географических координат;</w:t>
      </w:r>
    </w:p>
    <w:p w:rsidR="00445009" w:rsidRDefault="00924A23">
      <w:pPr>
        <w:pStyle w:val="af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- мест возведения линейно-кабельных сооружений с указанием географических координат.</w:t>
      </w:r>
    </w:p>
    <w:p w:rsidR="00445009" w:rsidRDefault="00445009">
      <w:pPr>
        <w:pStyle w:val="af9"/>
        <w:jc w:val="both"/>
        <w:rPr>
          <w:rFonts w:ascii="Times New Roman" w:hAnsi="Times New Roman" w:cs="Times New Roman"/>
          <w:sz w:val="26"/>
          <w:szCs w:val="26"/>
        </w:rPr>
      </w:pPr>
    </w:p>
    <w:p w:rsidR="00445009" w:rsidRDefault="00924A23">
      <w:pPr>
        <w:pStyle w:val="af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Для изыскательских работ:</w:t>
      </w:r>
    </w:p>
    <w:p w:rsidR="00445009" w:rsidRDefault="00924A23">
      <w:pPr>
        <w:pStyle w:val="af9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Перечень мероприятий по предотвращению и ликвидации аварийных ситуаций при проведении работ;</w:t>
      </w:r>
    </w:p>
    <w:p w:rsidR="00445009" w:rsidRDefault="00924A23">
      <w:pPr>
        <w:pStyle w:val="af9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Перечень мероприятий по предупреждению или снижению возможного ущерба окружающей среде, включая морскую среду, минеральные и живые ресурсы, а также по компенсации возможного ущерба, согласованный с территориальными органами федерального органа исполнительной власти, осуществляющего функции по контролю и надзору в сфере природопользования;</w:t>
      </w:r>
    </w:p>
    <w:p w:rsidR="00445009" w:rsidRDefault="00924A23">
      <w:pPr>
        <w:pStyle w:val="af9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Сведения о лицах, привлекаемых заявителем к проведению работ;</w:t>
      </w:r>
    </w:p>
    <w:p w:rsidR="00445009" w:rsidRDefault="00924A23">
      <w:pPr>
        <w:pStyle w:val="af9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Сведения о технических средствах, которые намечается использовать при выполнении работ;</w:t>
      </w:r>
    </w:p>
    <w:p w:rsidR="00445009" w:rsidRDefault="00924A23">
      <w:pPr>
        <w:pStyle w:val="af9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Географические координаты точки пересечения линией связи государственной границы Российской Федерации, согласованные с федеральным органом исполнительной власти в области обороны, с пограничным органом (при пересечении государственной границы);</w:t>
      </w:r>
    </w:p>
    <w:p w:rsidR="00445009" w:rsidRDefault="00924A23">
      <w:pPr>
        <w:pStyle w:val="af9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проектировании линии связи, в процессе использования которой планируется применение радиоэлектронных средств, должно быть получено в установленном порядке разрешение на использование радиочастот или радиочастотных каналов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45009" w:rsidRDefault="00924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25"/>
      <w:r>
        <w:rPr>
          <w:rFonts w:ascii="Times New Roman" w:hAnsi="Times New Roman" w:cs="Times New Roman"/>
          <w:sz w:val="28"/>
          <w:szCs w:val="28"/>
        </w:rPr>
        <w:t>Заявление о выдаче разрешения и прилагаемые к нему документы (далее - заявление) представляются заявителем не менее чем за 2 месяца до предполагаемой даты начала работ.</w:t>
      </w:r>
    </w:p>
    <w:p w:rsidR="00445009" w:rsidRDefault="00445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5009" w:rsidRDefault="004F5E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26"/>
      <w:bookmarkEnd w:id="7"/>
      <w:r>
        <w:rPr>
          <w:rFonts w:ascii="Times New Roman" w:hAnsi="Times New Roman" w:cs="Times New Roman"/>
          <w:sz w:val="28"/>
          <w:szCs w:val="28"/>
        </w:rPr>
        <w:t>Заявление подписывается</w:t>
      </w:r>
      <w:r w:rsidR="00924A23">
        <w:rPr>
          <w:rFonts w:ascii="Times New Roman" w:hAnsi="Times New Roman" w:cs="Times New Roman"/>
          <w:sz w:val="28"/>
          <w:szCs w:val="28"/>
        </w:rPr>
        <w:t>:</w:t>
      </w:r>
    </w:p>
    <w:p w:rsidR="00445009" w:rsidRDefault="00924A23">
      <w:pPr>
        <w:pStyle w:val="af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физических лиц – простой электронной подписью;</w:t>
      </w:r>
    </w:p>
    <w:p w:rsidR="00445009" w:rsidRDefault="00924A23">
      <w:pPr>
        <w:pStyle w:val="af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юридических лиц и индивидуальных предпринимателей – усиленной квалифицированной электронной подписью.</w:t>
      </w:r>
    </w:p>
    <w:p w:rsidR="00445009" w:rsidRDefault="00924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допускается использование усиленной квалифицированной электронной подписи, при этом указан</w:t>
      </w:r>
      <w:r w:rsidR="00383B5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ый вид электронной подписи может быть применен любой категорией заявителей.</w:t>
      </w:r>
    </w:p>
    <w:p w:rsidR="00445009" w:rsidRDefault="00445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5009" w:rsidRDefault="00924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27"/>
      <w:bookmarkEnd w:id="8"/>
      <w:r>
        <w:rPr>
          <w:rFonts w:ascii="Times New Roman" w:hAnsi="Times New Roman" w:cs="Times New Roman"/>
          <w:sz w:val="28"/>
          <w:szCs w:val="28"/>
        </w:rPr>
        <w:t>Иностранные заявители представляют документы, по дипломатическим кан</w:t>
      </w:r>
      <w:r w:rsidR="00383B5F">
        <w:rPr>
          <w:rFonts w:ascii="Times New Roman" w:hAnsi="Times New Roman" w:cs="Times New Roman"/>
          <w:sz w:val="28"/>
          <w:szCs w:val="28"/>
        </w:rPr>
        <w:t>алам (онлайн-форма не доступна)</w:t>
      </w:r>
      <w:r>
        <w:rPr>
          <w:rFonts w:ascii="Times New Roman" w:hAnsi="Times New Roman" w:cs="Times New Roman"/>
          <w:sz w:val="28"/>
          <w:szCs w:val="28"/>
        </w:rPr>
        <w:t>.</w:t>
      </w:r>
      <w:bookmarkEnd w:id="9"/>
    </w:p>
    <w:p w:rsidR="00445009" w:rsidRDefault="00445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5009" w:rsidRDefault="00924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445009" w:rsidRDefault="00445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5009" w:rsidRDefault="00924A23">
      <w:pPr>
        <w:widowControl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sz w:val="28"/>
          <w:szCs w:val="28"/>
        </w:rPr>
      </w:pPr>
      <w:r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Основания для отказа в выдаче разрешения</w:t>
      </w:r>
    </w:p>
    <w:p w:rsidR="00445009" w:rsidRDefault="00445009">
      <w:pPr>
        <w:widowControl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445009" w:rsidRDefault="00924A23">
      <w:pPr>
        <w:widowControl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а) выдача разрешения не согласована федеральными органами исполнительной власти;</w:t>
      </w:r>
    </w:p>
    <w:p w:rsidR="00445009" w:rsidRDefault="00924A23">
      <w:pPr>
        <w:widowControl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б) представлен неполный комплект документов, необходимых для предоставления услуги;</w:t>
      </w:r>
    </w:p>
    <w:p w:rsidR="00445009" w:rsidRDefault="00924A23">
      <w:pPr>
        <w:widowControl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в) документы представлены менее чем за 2 месяца до предполагаемой даты начала работ;</w:t>
      </w:r>
    </w:p>
    <w:p w:rsidR="00445009" w:rsidRDefault="00924A23">
      <w:pPr>
        <w:widowControl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г) осуществление деятельности и функционирование линии связи создает помехи содержанию государственной границы Российской Федерации, выполнению задач пограничными органами, безопасности мореплавания и полетов воздушных судов, хозяйственно-экономической деятельности, эксплуатации и ремонту инженерных сооружений, включая ранее построенные линии связи;</w:t>
      </w:r>
    </w:p>
    <w:p w:rsidR="00445009" w:rsidRDefault="00924A23">
      <w:pPr>
        <w:widowControl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д) осуществление деятельности и функционирование линии связи оказывает дестабилизирующее воздействие на целостность, устойчивость функционирование и безопасность единой сети электросвязи Российской Федерации;</w:t>
      </w:r>
    </w:p>
    <w:p w:rsidR="00445009" w:rsidRDefault="00924A23">
      <w:pPr>
        <w:widowControl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е) перечень мероприятий по предупреждению или снижению возможного ущерба окружающей среде, включая морскую среду, минеральные и живые ресурсы, а также по компенсации возможного ущерба не согласован с территориальным органом </w:t>
      </w:r>
      <w:proofErr w:type="spellStart"/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Росприроднадзора</w:t>
      </w:r>
      <w:proofErr w:type="spellEnd"/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;</w:t>
      </w:r>
    </w:p>
    <w:p w:rsidR="00445009" w:rsidRDefault="00924A23">
      <w:pPr>
        <w:widowControl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ж) сведения, являющиеся обязательными для указания в заявлении о предоставлении услуги, не указаны;</w:t>
      </w:r>
    </w:p>
    <w:p w:rsidR="00445009" w:rsidRDefault="00924A23">
      <w:pPr>
        <w:widowControl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з) осуществление деятельности и функционирование линии связи наносит вред здоровью населения, окружающей среде, экологической и иной безопасности Российской Федерации и сопредельных с ней иностранных государств или содержит угрозу нанесения такого ущерба; </w:t>
      </w:r>
    </w:p>
    <w:p w:rsidR="00445009" w:rsidRDefault="00924A23">
      <w:pPr>
        <w:widowControl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и) наличие недостоверных сведений в заявлении и (или) документах, предоставленных для получения услуги;</w:t>
      </w:r>
    </w:p>
    <w:p w:rsidR="00445009" w:rsidRDefault="00924A23">
      <w:pPr>
        <w:widowControl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к) проектная документация на строительство не согласована с исполнительным органом в области обороны, с пограничными органами;</w:t>
      </w:r>
    </w:p>
    <w:p w:rsidR="00445009" w:rsidRDefault="00924A23">
      <w:pPr>
        <w:widowControl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л) географические координаты точки пересечения линией связи государственной границы Российской Федерации не согласованы с органом власти сопредельного государства, с федеральным органом исполнительной власти в области обороны, с пограничным органом.   </w:t>
      </w:r>
    </w:p>
    <w:p w:rsidR="00445009" w:rsidRDefault="00445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5009" w:rsidRDefault="00924A23">
      <w:pPr>
        <w:spacing w:after="0" w:line="240" w:lineRule="auto"/>
        <w:jc w:val="center"/>
        <w:rPr>
          <w:rStyle w:val="af7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Форма </w:t>
      </w:r>
      <w:r>
        <w:rPr>
          <w:rStyle w:val="af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заявления</w:t>
      </w:r>
    </w:p>
    <w:p w:rsidR="00445009" w:rsidRDefault="004450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5009" w:rsidRDefault="00924A23">
      <w:pPr>
        <w:widowControl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Заявление</w:t>
      </w:r>
      <w:r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br/>
        <w:t>о предоставлении услуги «Выдача разрешения на строительство, реконструкцию, проведение изыскательских работ для проектирования сухопутных линий связи при пересечении государственной границы Российской Федерации и на приграничной территории»</w:t>
      </w:r>
    </w:p>
    <w:p w:rsidR="00445009" w:rsidRDefault="00445009">
      <w:pPr>
        <w:widowControl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6020"/>
        <w:gridCol w:w="3360"/>
      </w:tblGrid>
      <w:tr w:rsidR="00445009">
        <w:tc>
          <w:tcPr>
            <w:tcW w:w="8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45009" w:rsidRDefault="00924A23">
            <w:pPr>
              <w:widowControl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0" w:name="sub_10001"/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</w:t>
            </w:r>
            <w:bookmarkEnd w:id="10"/>
          </w:p>
        </w:tc>
        <w:tc>
          <w:tcPr>
            <w:tcW w:w="6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45009" w:rsidRDefault="00924A23">
            <w:pPr>
              <w:widowControl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Наименование, организационно-правовая форма, место нахождения - для юридических лиц, а также объединений российских юридических лиц, не имеющих статуса юридического лица;</w:t>
            </w:r>
          </w:p>
          <w:p w:rsidR="00445009" w:rsidRDefault="00924A23">
            <w:pPr>
              <w:widowControl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фамилия, имя, отчество (при наличии), адрес места жительства, данные документа, удостоверяющего личность - для физических лиц</w:t>
            </w:r>
            <w:proofErr w:type="gramEnd"/>
          </w:p>
        </w:tc>
        <w:tc>
          <w:tcPr>
            <w:tcW w:w="33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45009" w:rsidRDefault="00924A23">
            <w:pPr>
              <w:widowControl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_______________________</w:t>
            </w:r>
          </w:p>
        </w:tc>
      </w:tr>
      <w:tr w:rsidR="00445009">
        <w:tc>
          <w:tcPr>
            <w:tcW w:w="8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45009" w:rsidRDefault="00924A23">
            <w:pPr>
              <w:widowControl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1" w:name="sub_10002"/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2.</w:t>
            </w:r>
            <w:bookmarkEnd w:id="11"/>
          </w:p>
        </w:tc>
        <w:tc>
          <w:tcPr>
            <w:tcW w:w="6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45009" w:rsidRDefault="00924A23">
            <w:pPr>
              <w:widowControl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Почтовый адрес, адрес электронной почты, контактный номер телефона</w:t>
            </w:r>
          </w:p>
        </w:tc>
        <w:tc>
          <w:tcPr>
            <w:tcW w:w="33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45009" w:rsidRDefault="00924A23">
            <w:pPr>
              <w:widowControl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_______________________</w:t>
            </w:r>
          </w:p>
        </w:tc>
      </w:tr>
      <w:tr w:rsidR="00445009">
        <w:tc>
          <w:tcPr>
            <w:tcW w:w="8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45009" w:rsidRDefault="00924A23">
            <w:pPr>
              <w:widowControl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2" w:name="sub_10003"/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3.</w:t>
            </w:r>
            <w:bookmarkEnd w:id="12"/>
          </w:p>
        </w:tc>
        <w:tc>
          <w:tcPr>
            <w:tcW w:w="6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45009" w:rsidRDefault="00924A23">
            <w:pPr>
              <w:widowControl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33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45009" w:rsidRDefault="00924A23">
            <w:pPr>
              <w:widowControl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_______________________</w:t>
            </w:r>
          </w:p>
        </w:tc>
      </w:tr>
      <w:tr w:rsidR="00445009">
        <w:tc>
          <w:tcPr>
            <w:tcW w:w="8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45009" w:rsidRDefault="00924A23">
            <w:pPr>
              <w:widowControl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3" w:name="sub_10004"/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4.</w:t>
            </w:r>
            <w:bookmarkEnd w:id="13"/>
          </w:p>
        </w:tc>
        <w:tc>
          <w:tcPr>
            <w:tcW w:w="6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45009" w:rsidRDefault="00924A23">
            <w:pPr>
              <w:widowControl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Вид деятельности, которую предполагается осуществить (строительство, реконструкция, изыскательские работы для проектирования)</w:t>
            </w:r>
          </w:p>
        </w:tc>
        <w:tc>
          <w:tcPr>
            <w:tcW w:w="33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45009" w:rsidRDefault="00924A23">
            <w:pPr>
              <w:widowControl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_______________________</w:t>
            </w:r>
          </w:p>
        </w:tc>
      </w:tr>
      <w:tr w:rsidR="00445009">
        <w:tc>
          <w:tcPr>
            <w:tcW w:w="8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45009" w:rsidRDefault="00924A23">
            <w:pPr>
              <w:widowControl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4" w:name="sub_10005"/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5.</w:t>
            </w:r>
            <w:bookmarkEnd w:id="14"/>
          </w:p>
        </w:tc>
        <w:tc>
          <w:tcPr>
            <w:tcW w:w="6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45009" w:rsidRDefault="00924A23">
            <w:pPr>
              <w:widowControl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Цель и назначение линии связи, которую планируется строить</w:t>
            </w:r>
          </w:p>
        </w:tc>
        <w:tc>
          <w:tcPr>
            <w:tcW w:w="33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45009" w:rsidRDefault="00924A23">
            <w:pPr>
              <w:widowControl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_______________________</w:t>
            </w:r>
          </w:p>
        </w:tc>
      </w:tr>
      <w:tr w:rsidR="00445009">
        <w:trPr>
          <w:trHeight w:val="253"/>
        </w:trPr>
        <w:tc>
          <w:tcPr>
            <w:tcW w:w="840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45009" w:rsidRDefault="00924A2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6020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45009" w:rsidRDefault="00924A23">
            <w:pPr>
              <w:widowControl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Цель работы:</w:t>
            </w:r>
          </w:p>
        </w:tc>
        <w:tc>
          <w:tcPr>
            <w:tcW w:w="3360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45009" w:rsidRDefault="00924A23">
            <w:pPr>
              <w:widowControl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_______________________</w:t>
            </w:r>
          </w:p>
          <w:p w:rsidR="00445009" w:rsidRDefault="00445009">
            <w:pPr>
              <w:widowControl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45009">
        <w:trPr>
          <w:trHeight w:val="253"/>
        </w:trPr>
        <w:tc>
          <w:tcPr>
            <w:tcW w:w="840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45009" w:rsidRDefault="00924A2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6020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45009" w:rsidRDefault="00924A23">
            <w:pPr>
              <w:widowControl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Адрес места осуществления деятельности:</w:t>
            </w:r>
          </w:p>
        </w:tc>
        <w:tc>
          <w:tcPr>
            <w:tcW w:w="3360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45009" w:rsidRDefault="00924A23">
            <w:pPr>
              <w:widowControl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_______________________</w:t>
            </w:r>
          </w:p>
          <w:p w:rsidR="00445009" w:rsidRDefault="00445009">
            <w:pPr>
              <w:widowControl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45009">
        <w:tc>
          <w:tcPr>
            <w:tcW w:w="8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45009" w:rsidRDefault="00924A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sub_10006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</w:t>
            </w:r>
            <w:bookmarkEnd w:id="15"/>
          </w:p>
        </w:tc>
        <w:tc>
          <w:tcPr>
            <w:tcW w:w="6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45009" w:rsidRDefault="00924A23">
            <w:pPr>
              <w:widowControl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Дата начала работ</w:t>
            </w:r>
          </w:p>
        </w:tc>
        <w:tc>
          <w:tcPr>
            <w:tcW w:w="33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45009" w:rsidRDefault="00924A23">
            <w:pPr>
              <w:widowControl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_______________________</w:t>
            </w:r>
          </w:p>
        </w:tc>
      </w:tr>
      <w:tr w:rsidR="00445009">
        <w:tc>
          <w:tcPr>
            <w:tcW w:w="8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45009" w:rsidRDefault="00924A23">
            <w:pPr>
              <w:widowControl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6" w:name="sub_10007"/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9.</w:t>
            </w:r>
            <w:bookmarkEnd w:id="16"/>
          </w:p>
        </w:tc>
        <w:tc>
          <w:tcPr>
            <w:tcW w:w="6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45009" w:rsidRDefault="00924A23">
            <w:pPr>
              <w:widowControl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Дата окончания работ</w:t>
            </w:r>
          </w:p>
        </w:tc>
        <w:tc>
          <w:tcPr>
            <w:tcW w:w="33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45009" w:rsidRDefault="00924A23">
            <w:pPr>
              <w:widowControl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_______________________</w:t>
            </w:r>
          </w:p>
        </w:tc>
      </w:tr>
      <w:tr w:rsidR="00445009">
        <w:tc>
          <w:tcPr>
            <w:tcW w:w="8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45009" w:rsidRDefault="00924A23">
            <w:pPr>
              <w:widowControl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7" w:name="sub_10008"/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10.</w:t>
            </w:r>
            <w:bookmarkEnd w:id="17"/>
          </w:p>
        </w:tc>
        <w:tc>
          <w:tcPr>
            <w:tcW w:w="6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45009" w:rsidRDefault="00924A23">
            <w:pPr>
              <w:widowControl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Сведения о предполагаемой трассе линии связи и географические координаты района проведения изыскательных работ (в случае подачи заявления о выдаче разрешения на проведение изыскательных работ для проектирования линий связи)</w:t>
            </w:r>
          </w:p>
        </w:tc>
        <w:tc>
          <w:tcPr>
            <w:tcW w:w="33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45009" w:rsidRDefault="00924A23">
            <w:pPr>
              <w:widowControl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_______________________</w:t>
            </w:r>
          </w:p>
        </w:tc>
      </w:tr>
      <w:tr w:rsidR="00445009">
        <w:tc>
          <w:tcPr>
            <w:tcW w:w="8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45009" w:rsidRDefault="00924A23">
            <w:pPr>
              <w:widowControl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8" w:name="sub_10009"/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11.</w:t>
            </w:r>
            <w:bookmarkEnd w:id="18"/>
          </w:p>
        </w:tc>
        <w:tc>
          <w:tcPr>
            <w:tcW w:w="6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45009" w:rsidRDefault="00924A23">
            <w:pPr>
              <w:widowControl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Сведения об операторе связи, в состав сети которого входит строящаяся линия связи, об организации, которая будет непосредственно осуществлять эксплуатацию этой линии, а также номер и дата принятия решения о присвоении (назначении) радиочастоты или радиочастотного канала (в случае использования радиочастотного спектра)</w:t>
            </w:r>
          </w:p>
          <w:p w:rsidR="00445009" w:rsidRDefault="00924A23">
            <w:pPr>
              <w:widowControl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(в случае подачи заявления о выдаче разрешения на строительство и реконструкцию линий связи)</w:t>
            </w:r>
          </w:p>
        </w:tc>
        <w:tc>
          <w:tcPr>
            <w:tcW w:w="33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45009" w:rsidRDefault="00924A23">
            <w:pPr>
              <w:widowControl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_______________________</w:t>
            </w:r>
          </w:p>
        </w:tc>
      </w:tr>
    </w:tbl>
    <w:p w:rsidR="00445009" w:rsidRDefault="00445009">
      <w:pPr>
        <w:widowControl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445009" w:rsidRDefault="00924A23" w:rsidP="004F5E7B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Приложение:</w:t>
      </w:r>
    </w:p>
    <w:p w:rsidR="00445009" w:rsidRDefault="00924A23" w:rsidP="004F5E7B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(к заявлению прилагаются документы, перечисленные в пунктах  9, 20-25 постановления Правительства Российской Федерации от 14.02.2024 № 163 «Об утверждении Положения о строительстве и эксплуатации линий связи при пересечении государственной границы Российской Федерации, на приграничной территории, во внутренних морских водах и в территориальном море Российской Федерации»</w:t>
      </w:r>
      <w:proofErr w:type="gramEnd"/>
    </w:p>
    <w:p w:rsidR="00445009" w:rsidRDefault="00445009">
      <w:pPr>
        <w:widowControl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45009" w:rsidRDefault="00924A23">
      <w:pPr>
        <w:widowControl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       _____________________________________________</w:t>
      </w:r>
    </w:p>
    <w:p w:rsidR="00445009" w:rsidRDefault="00924A23">
      <w:pPr>
        <w:widowControl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должность            подпись, фамилия, имя, отчество (при наличии)</w:t>
      </w:r>
    </w:p>
    <w:p w:rsidR="00445009" w:rsidRDefault="00445009">
      <w:pPr>
        <w:widowControl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45009" w:rsidRDefault="00445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5009" w:rsidRDefault="00445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5009" w:rsidRDefault="00445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5009" w:rsidRDefault="00445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5009" w:rsidRDefault="00445009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445009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282" w:rsidRDefault="00A13282">
      <w:pPr>
        <w:spacing w:after="0" w:line="240" w:lineRule="auto"/>
      </w:pPr>
      <w:r>
        <w:separator/>
      </w:r>
    </w:p>
  </w:endnote>
  <w:endnote w:type="continuationSeparator" w:id="0">
    <w:p w:rsidR="00A13282" w:rsidRDefault="00A13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282" w:rsidRDefault="00A13282">
      <w:pPr>
        <w:spacing w:after="0" w:line="240" w:lineRule="auto"/>
      </w:pPr>
      <w:r>
        <w:separator/>
      </w:r>
    </w:p>
  </w:footnote>
  <w:footnote w:type="continuationSeparator" w:id="0">
    <w:p w:rsidR="00A13282" w:rsidRDefault="00A13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C7E4C"/>
    <w:multiLevelType w:val="hybridMultilevel"/>
    <w:tmpl w:val="DBCCABEE"/>
    <w:lvl w:ilvl="0" w:tplc="42AC161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F60534">
      <w:start w:val="1"/>
      <w:numFmt w:val="lowerLetter"/>
      <w:lvlText w:val="%2."/>
      <w:lvlJc w:val="left"/>
      <w:pPr>
        <w:ind w:left="1440" w:hanging="360"/>
      </w:pPr>
    </w:lvl>
    <w:lvl w:ilvl="2" w:tplc="F5660F90">
      <w:start w:val="1"/>
      <w:numFmt w:val="lowerRoman"/>
      <w:lvlText w:val="%3."/>
      <w:lvlJc w:val="right"/>
      <w:pPr>
        <w:ind w:left="2160" w:hanging="180"/>
      </w:pPr>
    </w:lvl>
    <w:lvl w:ilvl="3" w:tplc="4AECA7F8">
      <w:start w:val="1"/>
      <w:numFmt w:val="decimal"/>
      <w:lvlText w:val="%4."/>
      <w:lvlJc w:val="left"/>
      <w:pPr>
        <w:ind w:left="2880" w:hanging="360"/>
      </w:pPr>
    </w:lvl>
    <w:lvl w:ilvl="4" w:tplc="43E63E38">
      <w:start w:val="1"/>
      <w:numFmt w:val="lowerLetter"/>
      <w:lvlText w:val="%5."/>
      <w:lvlJc w:val="left"/>
      <w:pPr>
        <w:ind w:left="3600" w:hanging="360"/>
      </w:pPr>
    </w:lvl>
    <w:lvl w:ilvl="5" w:tplc="36FE255C">
      <w:start w:val="1"/>
      <w:numFmt w:val="lowerRoman"/>
      <w:lvlText w:val="%6."/>
      <w:lvlJc w:val="right"/>
      <w:pPr>
        <w:ind w:left="4320" w:hanging="180"/>
      </w:pPr>
    </w:lvl>
    <w:lvl w:ilvl="6" w:tplc="B7C0B4B8">
      <w:start w:val="1"/>
      <w:numFmt w:val="decimal"/>
      <w:lvlText w:val="%7."/>
      <w:lvlJc w:val="left"/>
      <w:pPr>
        <w:ind w:left="5040" w:hanging="360"/>
      </w:pPr>
    </w:lvl>
    <w:lvl w:ilvl="7" w:tplc="7F2AEFA4">
      <w:start w:val="1"/>
      <w:numFmt w:val="lowerLetter"/>
      <w:lvlText w:val="%8."/>
      <w:lvlJc w:val="left"/>
      <w:pPr>
        <w:ind w:left="5760" w:hanging="360"/>
      </w:pPr>
    </w:lvl>
    <w:lvl w:ilvl="8" w:tplc="ECD07D1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14165"/>
    <w:multiLevelType w:val="hybridMultilevel"/>
    <w:tmpl w:val="22E62100"/>
    <w:lvl w:ilvl="0" w:tplc="6AF836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A091FC">
      <w:start w:val="1"/>
      <w:numFmt w:val="lowerLetter"/>
      <w:lvlText w:val="%2."/>
      <w:lvlJc w:val="left"/>
      <w:pPr>
        <w:ind w:left="1440" w:hanging="360"/>
      </w:pPr>
    </w:lvl>
    <w:lvl w:ilvl="2" w:tplc="15CC85FC">
      <w:start w:val="1"/>
      <w:numFmt w:val="lowerRoman"/>
      <w:lvlText w:val="%3."/>
      <w:lvlJc w:val="right"/>
      <w:pPr>
        <w:ind w:left="2160" w:hanging="180"/>
      </w:pPr>
    </w:lvl>
    <w:lvl w:ilvl="3" w:tplc="82AA1ABA">
      <w:start w:val="1"/>
      <w:numFmt w:val="decimal"/>
      <w:lvlText w:val="%4."/>
      <w:lvlJc w:val="left"/>
      <w:pPr>
        <w:ind w:left="2880" w:hanging="360"/>
      </w:pPr>
    </w:lvl>
    <w:lvl w:ilvl="4" w:tplc="A49A1688">
      <w:start w:val="1"/>
      <w:numFmt w:val="lowerLetter"/>
      <w:lvlText w:val="%5."/>
      <w:lvlJc w:val="left"/>
      <w:pPr>
        <w:ind w:left="3600" w:hanging="360"/>
      </w:pPr>
    </w:lvl>
    <w:lvl w:ilvl="5" w:tplc="E0CCA2CC">
      <w:start w:val="1"/>
      <w:numFmt w:val="lowerRoman"/>
      <w:lvlText w:val="%6."/>
      <w:lvlJc w:val="right"/>
      <w:pPr>
        <w:ind w:left="4320" w:hanging="180"/>
      </w:pPr>
    </w:lvl>
    <w:lvl w:ilvl="6" w:tplc="FD5E9C68">
      <w:start w:val="1"/>
      <w:numFmt w:val="decimal"/>
      <w:lvlText w:val="%7."/>
      <w:lvlJc w:val="left"/>
      <w:pPr>
        <w:ind w:left="5040" w:hanging="360"/>
      </w:pPr>
    </w:lvl>
    <w:lvl w:ilvl="7" w:tplc="BB4E2FE2">
      <w:start w:val="1"/>
      <w:numFmt w:val="lowerLetter"/>
      <w:lvlText w:val="%8."/>
      <w:lvlJc w:val="left"/>
      <w:pPr>
        <w:ind w:left="5760" w:hanging="360"/>
      </w:pPr>
    </w:lvl>
    <w:lvl w:ilvl="8" w:tplc="4CB06F2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03881"/>
    <w:multiLevelType w:val="hybridMultilevel"/>
    <w:tmpl w:val="F13AC182"/>
    <w:lvl w:ilvl="0" w:tplc="25BE64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FC4C1F4">
      <w:start w:val="1"/>
      <w:numFmt w:val="decimal"/>
      <w:lvlText w:val=""/>
      <w:lvlJc w:val="left"/>
      <w:rPr>
        <w:rFonts w:cs="Times New Roman"/>
      </w:rPr>
    </w:lvl>
    <w:lvl w:ilvl="2" w:tplc="45C273AE">
      <w:start w:val="1"/>
      <w:numFmt w:val="decimal"/>
      <w:lvlText w:val=""/>
      <w:lvlJc w:val="left"/>
      <w:rPr>
        <w:rFonts w:cs="Times New Roman"/>
      </w:rPr>
    </w:lvl>
    <w:lvl w:ilvl="3" w:tplc="6B7AB49E">
      <w:start w:val="1"/>
      <w:numFmt w:val="decimal"/>
      <w:lvlText w:val=""/>
      <w:lvlJc w:val="left"/>
      <w:rPr>
        <w:rFonts w:cs="Times New Roman"/>
      </w:rPr>
    </w:lvl>
    <w:lvl w:ilvl="4" w:tplc="A84E5FB2">
      <w:start w:val="1"/>
      <w:numFmt w:val="decimal"/>
      <w:lvlText w:val=""/>
      <w:lvlJc w:val="left"/>
      <w:rPr>
        <w:rFonts w:cs="Times New Roman"/>
      </w:rPr>
    </w:lvl>
    <w:lvl w:ilvl="5" w:tplc="C632071C">
      <w:start w:val="1"/>
      <w:numFmt w:val="decimal"/>
      <w:lvlText w:val=""/>
      <w:lvlJc w:val="left"/>
      <w:rPr>
        <w:rFonts w:cs="Times New Roman"/>
      </w:rPr>
    </w:lvl>
    <w:lvl w:ilvl="6" w:tplc="FD8EE21E">
      <w:start w:val="1"/>
      <w:numFmt w:val="decimal"/>
      <w:lvlText w:val=""/>
      <w:lvlJc w:val="left"/>
      <w:rPr>
        <w:rFonts w:cs="Times New Roman"/>
      </w:rPr>
    </w:lvl>
    <w:lvl w:ilvl="7" w:tplc="1612F14E">
      <w:start w:val="1"/>
      <w:numFmt w:val="decimal"/>
      <w:lvlText w:val=""/>
      <w:lvlJc w:val="left"/>
      <w:rPr>
        <w:rFonts w:cs="Times New Roman"/>
      </w:rPr>
    </w:lvl>
    <w:lvl w:ilvl="8" w:tplc="D2DA89DE">
      <w:start w:val="1"/>
      <w:numFmt w:val="decimal"/>
      <w:lvlText w:val=""/>
      <w:lvlJc w:val="left"/>
      <w:rPr>
        <w:rFonts w:cs="Times New Roman"/>
      </w:rPr>
    </w:lvl>
  </w:abstractNum>
  <w:abstractNum w:abstractNumId="3">
    <w:nsid w:val="1C1172A1"/>
    <w:multiLevelType w:val="hybridMultilevel"/>
    <w:tmpl w:val="917CBB78"/>
    <w:lvl w:ilvl="0" w:tplc="A17CC02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22161C2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3685ED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74AF98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978E23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FBED5D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3162DE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CDEBBD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4626BA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>
    <w:nsid w:val="2FF86687"/>
    <w:multiLevelType w:val="hybridMultilevel"/>
    <w:tmpl w:val="3F18FA8E"/>
    <w:lvl w:ilvl="0" w:tplc="C8BA43D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F2345C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92AFE3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BA4A8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7AEC8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9F4BB1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90AF0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BBECB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40A0A8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3C554E9D"/>
    <w:multiLevelType w:val="hybridMultilevel"/>
    <w:tmpl w:val="2B00E57C"/>
    <w:lvl w:ilvl="0" w:tplc="6F2ECC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4A39B0">
      <w:start w:val="1"/>
      <w:numFmt w:val="lowerLetter"/>
      <w:lvlText w:val="%2."/>
      <w:lvlJc w:val="left"/>
      <w:pPr>
        <w:ind w:left="1440" w:hanging="360"/>
      </w:pPr>
    </w:lvl>
    <w:lvl w:ilvl="2" w:tplc="94121736">
      <w:start w:val="1"/>
      <w:numFmt w:val="lowerRoman"/>
      <w:lvlText w:val="%3."/>
      <w:lvlJc w:val="right"/>
      <w:pPr>
        <w:ind w:left="2160" w:hanging="180"/>
      </w:pPr>
    </w:lvl>
    <w:lvl w:ilvl="3" w:tplc="BAD658AA">
      <w:start w:val="1"/>
      <w:numFmt w:val="decimal"/>
      <w:lvlText w:val="%4."/>
      <w:lvlJc w:val="left"/>
      <w:pPr>
        <w:ind w:left="2880" w:hanging="360"/>
      </w:pPr>
    </w:lvl>
    <w:lvl w:ilvl="4" w:tplc="D230044A">
      <w:start w:val="1"/>
      <w:numFmt w:val="lowerLetter"/>
      <w:lvlText w:val="%5."/>
      <w:lvlJc w:val="left"/>
      <w:pPr>
        <w:ind w:left="3600" w:hanging="360"/>
      </w:pPr>
    </w:lvl>
    <w:lvl w:ilvl="5" w:tplc="E240509C">
      <w:start w:val="1"/>
      <w:numFmt w:val="lowerRoman"/>
      <w:lvlText w:val="%6."/>
      <w:lvlJc w:val="right"/>
      <w:pPr>
        <w:ind w:left="4320" w:hanging="180"/>
      </w:pPr>
    </w:lvl>
    <w:lvl w:ilvl="6" w:tplc="E698D2D2">
      <w:start w:val="1"/>
      <w:numFmt w:val="decimal"/>
      <w:lvlText w:val="%7."/>
      <w:lvlJc w:val="left"/>
      <w:pPr>
        <w:ind w:left="5040" w:hanging="360"/>
      </w:pPr>
    </w:lvl>
    <w:lvl w:ilvl="7" w:tplc="73065036">
      <w:start w:val="1"/>
      <w:numFmt w:val="lowerLetter"/>
      <w:lvlText w:val="%8."/>
      <w:lvlJc w:val="left"/>
      <w:pPr>
        <w:ind w:left="5760" w:hanging="360"/>
      </w:pPr>
    </w:lvl>
    <w:lvl w:ilvl="8" w:tplc="BAD653DA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2500A"/>
    <w:multiLevelType w:val="hybridMultilevel"/>
    <w:tmpl w:val="D1345FE6"/>
    <w:lvl w:ilvl="0" w:tplc="811A5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5C70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EEF2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9483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D663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BC2A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0609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FEA9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0810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F57E1A"/>
    <w:multiLevelType w:val="hybridMultilevel"/>
    <w:tmpl w:val="F4261D5A"/>
    <w:lvl w:ilvl="0" w:tplc="4922F6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452ADB44">
      <w:start w:val="1"/>
      <w:numFmt w:val="lowerLetter"/>
      <w:lvlText w:val="%2."/>
      <w:lvlJc w:val="left"/>
      <w:pPr>
        <w:ind w:left="1931" w:hanging="360"/>
      </w:pPr>
    </w:lvl>
    <w:lvl w:ilvl="2" w:tplc="7A9C532E">
      <w:start w:val="1"/>
      <w:numFmt w:val="lowerRoman"/>
      <w:lvlText w:val="%3."/>
      <w:lvlJc w:val="right"/>
      <w:pPr>
        <w:ind w:left="2651" w:hanging="180"/>
      </w:pPr>
    </w:lvl>
    <w:lvl w:ilvl="3" w:tplc="607AC746">
      <w:start w:val="1"/>
      <w:numFmt w:val="decimal"/>
      <w:lvlText w:val="%4."/>
      <w:lvlJc w:val="left"/>
      <w:pPr>
        <w:ind w:left="3371" w:hanging="360"/>
      </w:pPr>
    </w:lvl>
    <w:lvl w:ilvl="4" w:tplc="3F8C52A6">
      <w:start w:val="1"/>
      <w:numFmt w:val="lowerLetter"/>
      <w:lvlText w:val="%5."/>
      <w:lvlJc w:val="left"/>
      <w:pPr>
        <w:ind w:left="4091" w:hanging="360"/>
      </w:pPr>
    </w:lvl>
    <w:lvl w:ilvl="5" w:tplc="FAD69706">
      <w:start w:val="1"/>
      <w:numFmt w:val="lowerRoman"/>
      <w:lvlText w:val="%6."/>
      <w:lvlJc w:val="right"/>
      <w:pPr>
        <w:ind w:left="4811" w:hanging="180"/>
      </w:pPr>
    </w:lvl>
    <w:lvl w:ilvl="6" w:tplc="611E5A48">
      <w:start w:val="1"/>
      <w:numFmt w:val="decimal"/>
      <w:lvlText w:val="%7."/>
      <w:lvlJc w:val="left"/>
      <w:pPr>
        <w:ind w:left="5531" w:hanging="360"/>
      </w:pPr>
    </w:lvl>
    <w:lvl w:ilvl="7" w:tplc="D56C1B96">
      <w:start w:val="1"/>
      <w:numFmt w:val="lowerLetter"/>
      <w:lvlText w:val="%8."/>
      <w:lvlJc w:val="left"/>
      <w:pPr>
        <w:ind w:left="6251" w:hanging="360"/>
      </w:pPr>
    </w:lvl>
    <w:lvl w:ilvl="8" w:tplc="CB8C609A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4BA31DE"/>
    <w:multiLevelType w:val="hybridMultilevel"/>
    <w:tmpl w:val="A7AAD906"/>
    <w:lvl w:ilvl="0" w:tplc="3E466BF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7C28778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A4A5C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89A8F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E18EE3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7C065E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2728E9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F626B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10A3DB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009"/>
    <w:rsid w:val="00383B5F"/>
    <w:rsid w:val="003C676D"/>
    <w:rsid w:val="00445009"/>
    <w:rsid w:val="004F5E7B"/>
    <w:rsid w:val="00924A23"/>
    <w:rsid w:val="00A13282"/>
    <w:rsid w:val="00FC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widowControl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character" w:customStyle="1" w:styleId="af5">
    <w:name w:val="Гипертекстовая ссылка"/>
    <w:basedOn w:val="a0"/>
    <w:uiPriority w:val="99"/>
    <w:rPr>
      <w:rFonts w:cs="Times New Roman"/>
      <w:b w:val="0"/>
      <w:color w:val="106BBE"/>
    </w:rPr>
  </w:style>
  <w:style w:type="paragraph" w:styleId="af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Pr>
      <w:b/>
      <w:bCs/>
    </w:rPr>
  </w:style>
  <w:style w:type="character" w:customStyle="1" w:styleId="docname">
    <w:name w:val="docname"/>
    <w:basedOn w:val="a0"/>
  </w:style>
  <w:style w:type="character" w:styleId="af8">
    <w:name w:val="Hyperlink"/>
    <w:basedOn w:val="a0"/>
    <w:uiPriority w:val="99"/>
    <w:unhideWhenUsed/>
    <w:rPr>
      <w:color w:val="0000FF"/>
      <w:u w:val="single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</w:style>
  <w:style w:type="character" w:customStyle="1" w:styleId="afa">
    <w:name w:val="Цветовое выделение"/>
    <w:uiPriority w:val="99"/>
    <w:rPr>
      <w:b/>
      <w:color w:val="26282F"/>
    </w:rPr>
  </w:style>
  <w:style w:type="paragraph" w:customStyle="1" w:styleId="afb">
    <w:name w:val="Текст (справка)"/>
    <w:basedOn w:val="a"/>
    <w:next w:val="a"/>
    <w:uiPriority w:val="99"/>
    <w:pPr>
      <w:widowControl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c">
    <w:name w:val="Комментарий"/>
    <w:basedOn w:val="afb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fd">
    <w:name w:val="Нормальный (таблица)"/>
    <w:basedOn w:val="a"/>
    <w:next w:val="a"/>
    <w:uiPriority w:val="99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e">
    <w:name w:val="Таблицы (моноширинный)"/>
    <w:basedOn w:val="a"/>
    <w:next w:val="a"/>
    <w:uiPriority w:val="99"/>
    <w:pPr>
      <w:widowControl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f">
    <w:name w:val="Прижатый влево"/>
    <w:basedOn w:val="a"/>
    <w:next w:val="a"/>
    <w:uiPriority w:val="99"/>
    <w:pPr>
      <w:widowControl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0">
    <w:name w:val="Сноска"/>
    <w:basedOn w:val="a"/>
    <w:next w:val="a"/>
    <w:uiPriority w:val="99"/>
    <w:pPr>
      <w:widowControl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ff1">
    <w:name w:val="Цветовое выделение для Текст"/>
    <w:uiPriority w:val="99"/>
    <w:rPr>
      <w:rFonts w:ascii="Times New Roman CYR" w:hAnsi="Times New Roman CYR"/>
    </w:rPr>
  </w:style>
  <w:style w:type="paragraph" w:styleId="aff2">
    <w:name w:val="header"/>
    <w:basedOn w:val="a"/>
    <w:link w:val="aff3"/>
    <w:uiPriority w:val="99"/>
    <w:unhideWhenUsed/>
    <w:pPr>
      <w:widowControl w:val="0"/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f3">
    <w:name w:val="Верхний колонтитул Знак"/>
    <w:basedOn w:val="a0"/>
    <w:link w:val="aff2"/>
    <w:uiPriority w:val="99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f4">
    <w:name w:val="footer"/>
    <w:basedOn w:val="a"/>
    <w:link w:val="aff5"/>
    <w:uiPriority w:val="99"/>
    <w:unhideWhenUsed/>
    <w:pPr>
      <w:widowControl w:val="0"/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f5">
    <w:name w:val="Нижний колонтитул Знак"/>
    <w:basedOn w:val="a0"/>
    <w:link w:val="aff4"/>
    <w:uiPriority w:val="99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f6">
    <w:name w:val="Balloon Text"/>
    <w:basedOn w:val="a"/>
    <w:link w:val="aff7"/>
    <w:uiPriority w:val="99"/>
    <w:semiHidden/>
    <w:unhideWhenUsed/>
    <w:pPr>
      <w:widowControl w:val="0"/>
      <w:spacing w:after="0" w:line="240" w:lineRule="auto"/>
      <w:ind w:firstLine="720"/>
      <w:jc w:val="both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f7">
    <w:name w:val="Текст выноски Знак"/>
    <w:basedOn w:val="a0"/>
    <w:link w:val="aff6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widowControl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character" w:customStyle="1" w:styleId="af5">
    <w:name w:val="Гипертекстовая ссылка"/>
    <w:basedOn w:val="a0"/>
    <w:uiPriority w:val="99"/>
    <w:rPr>
      <w:rFonts w:cs="Times New Roman"/>
      <w:b w:val="0"/>
      <w:color w:val="106BBE"/>
    </w:rPr>
  </w:style>
  <w:style w:type="paragraph" w:styleId="af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Pr>
      <w:b/>
      <w:bCs/>
    </w:rPr>
  </w:style>
  <w:style w:type="character" w:customStyle="1" w:styleId="docname">
    <w:name w:val="docname"/>
    <w:basedOn w:val="a0"/>
  </w:style>
  <w:style w:type="character" w:styleId="af8">
    <w:name w:val="Hyperlink"/>
    <w:basedOn w:val="a0"/>
    <w:uiPriority w:val="99"/>
    <w:unhideWhenUsed/>
    <w:rPr>
      <w:color w:val="0000FF"/>
      <w:u w:val="single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</w:style>
  <w:style w:type="character" w:customStyle="1" w:styleId="afa">
    <w:name w:val="Цветовое выделение"/>
    <w:uiPriority w:val="99"/>
    <w:rPr>
      <w:b/>
      <w:color w:val="26282F"/>
    </w:rPr>
  </w:style>
  <w:style w:type="paragraph" w:customStyle="1" w:styleId="afb">
    <w:name w:val="Текст (справка)"/>
    <w:basedOn w:val="a"/>
    <w:next w:val="a"/>
    <w:uiPriority w:val="99"/>
    <w:pPr>
      <w:widowControl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c">
    <w:name w:val="Комментарий"/>
    <w:basedOn w:val="afb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fd">
    <w:name w:val="Нормальный (таблица)"/>
    <w:basedOn w:val="a"/>
    <w:next w:val="a"/>
    <w:uiPriority w:val="99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e">
    <w:name w:val="Таблицы (моноширинный)"/>
    <w:basedOn w:val="a"/>
    <w:next w:val="a"/>
    <w:uiPriority w:val="99"/>
    <w:pPr>
      <w:widowControl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f">
    <w:name w:val="Прижатый влево"/>
    <w:basedOn w:val="a"/>
    <w:next w:val="a"/>
    <w:uiPriority w:val="99"/>
    <w:pPr>
      <w:widowControl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0">
    <w:name w:val="Сноска"/>
    <w:basedOn w:val="a"/>
    <w:next w:val="a"/>
    <w:uiPriority w:val="99"/>
    <w:pPr>
      <w:widowControl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ff1">
    <w:name w:val="Цветовое выделение для Текст"/>
    <w:uiPriority w:val="99"/>
    <w:rPr>
      <w:rFonts w:ascii="Times New Roman CYR" w:hAnsi="Times New Roman CYR"/>
    </w:rPr>
  </w:style>
  <w:style w:type="paragraph" w:styleId="aff2">
    <w:name w:val="header"/>
    <w:basedOn w:val="a"/>
    <w:link w:val="aff3"/>
    <w:uiPriority w:val="99"/>
    <w:unhideWhenUsed/>
    <w:pPr>
      <w:widowControl w:val="0"/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f3">
    <w:name w:val="Верхний колонтитул Знак"/>
    <w:basedOn w:val="a0"/>
    <w:link w:val="aff2"/>
    <w:uiPriority w:val="99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f4">
    <w:name w:val="footer"/>
    <w:basedOn w:val="a"/>
    <w:link w:val="aff5"/>
    <w:uiPriority w:val="99"/>
    <w:unhideWhenUsed/>
    <w:pPr>
      <w:widowControl w:val="0"/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f5">
    <w:name w:val="Нижний колонтитул Знак"/>
    <w:basedOn w:val="a0"/>
    <w:link w:val="aff4"/>
    <w:uiPriority w:val="99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f6">
    <w:name w:val="Balloon Text"/>
    <w:basedOn w:val="a"/>
    <w:link w:val="aff7"/>
    <w:uiPriority w:val="99"/>
    <w:semiHidden/>
    <w:unhideWhenUsed/>
    <w:pPr>
      <w:widowControl w:val="0"/>
      <w:spacing w:after="0" w:line="240" w:lineRule="auto"/>
      <w:ind w:firstLine="720"/>
      <w:jc w:val="both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f7">
    <w:name w:val="Текст выноски Знак"/>
    <w:basedOn w:val="a0"/>
    <w:link w:val="aff6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rkn.gov.ru/docs/Perechen6_normativnykh_pravovykh_aktov_regulirujushhikh_predostavlenie_gosuslugi_po_vydache_razreshenij_na_stroitel6stvo_linij_svjazi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3916B-D47F-459D-ADCA-279BDD0CE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1521</Words>
  <Characters>8676</Characters>
  <Application>Microsoft Office Word</Application>
  <DocSecurity>0</DocSecurity>
  <Lines>72</Lines>
  <Paragraphs>20</Paragraphs>
  <ScaleCrop>false</ScaleCrop>
  <Company/>
  <LinksUpToDate>false</LinksUpToDate>
  <CharactersWithSpaces>10177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Виталий Иванович</dc:creator>
  <cp:lastModifiedBy>Лебедева Наталья Николаевна</cp:lastModifiedBy>
  <cp:revision>1</cp:revision>
  <dcterms:created xsi:type="dcterms:W3CDTF">2026-02-05T15:20:00Z</dcterms:created>
  <dcterms:modified xsi:type="dcterms:W3CDTF">2026-02-05T15:20:00Z</dcterms:modified>
</cp:coreProperties>
</file>