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Перечень судебных споров, а также принятых по их результатам судебных решений, по которым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Федеральная служба по надзору в сфере связи, информационных технологий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и массовых коммуникаций привлечена к участию в деле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74"/>
        <w:tblpPr w:horzAnchor="text" w:tblpXSpec="left" w:vertAnchor="text" w:tblpY="1" w:leftFromText="180" w:topFromText="0" w:rightFromText="180" w:bottomFromText="0"/>
        <w:tblW w:w="15131" w:type="dxa"/>
        <w:tblLayout w:type="fixed"/>
        <w:tblLook w:val="04A0" w:firstRow="1" w:lastRow="0" w:firstColumn="1" w:lastColumn="0" w:noHBand="0" w:noVBand="1"/>
      </w:tblPr>
      <w:tblGrid>
        <w:gridCol w:w="1842"/>
        <w:gridCol w:w="4077"/>
        <w:gridCol w:w="1986"/>
        <w:gridCol w:w="2693"/>
        <w:gridCol w:w="4533"/>
      </w:tblGrid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№ дела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Суд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Состав лиц,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участвующих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в деле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Предмет спора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33"/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Движение дела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ind w:right="34"/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Результат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ind w:right="34"/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рассмотрения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01.09.2025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3-0897/2025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«ПРЕМЬЕР»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Зимин Р.Ю., Общество с ограниченной ответственностью «АЕЗА ГРУПП» (ООО «АЕЗА ГРУПП»)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01.09.2025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3-0899/2025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«ЛИТРЕС»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«МУЛЬТО МЕЛИС»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01.09.2025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Пензенской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А49-1695/2025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Акчурин М.А.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«Специализированн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ый застройщик «Финансовая группа»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«Радио станция», 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Основное. О признании недействительным решения единственного участника ООО «Специализированный застройщик «Финансовая группа» по переоформлению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лицензии от 20.11.2020 № Л033-00114-77/00064276, выданной ООО «Радио Станция»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судебном заседании объявлен перерыв до 15.09.2025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Восьмой кассационный суд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8а-14410/2025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(№ 33а-3738/2025, 2а-486/2025)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«Сибирь медиа»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рассмотрению кассационной жалобы Роскомнадзора на определение Окт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ябрьского районного суда города Красноярска от 03.02.2025 по делу № 2а-486/2025, апелляционное определение Красноярского краевого суда от 01.04.2025 по делу № 33а-3738/2025, которым отказано передать встречное исковое заявление в Арбитражный суд г. Москвы.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Жало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ба оставлена без удовлетворения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А40-298125/2024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В.В. Почтовик.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Г.В. Пьяных.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youtube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не соответствую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щими действительности, порочащими честь, достоинство и деловую репутацию, об обязании ответчика удалить спорные сведения и запретить их дальнейшее распространение, дать опровержение спорным сведениям; о взыскании расходов по оплате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В удовлетворении исковых треб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ований отказано в полном объеме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Калининградский областной суд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33-3450/2025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А.С. Грачев.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И.М. Круковер.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апелляци-онной жалобы А.С. Гра-чева на решение Цен-трального районного суда г. Калининграда от 31.10.2025 по граждан-скому делу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2-6309/2024 об отказе в удовлетворении исковых требований А.С. Грачева к И.М. Круковеру об обязании ответчика передать истц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 права администрирования доменных имен case.ru, force.ru, megashop.ru, esh.ru, kazino.ru, sbank.ru, analitika.ru, ddo.ru, fma.ru, oik.ru, auctions.ru, dostavka.ru, ges.ru, osk.ru, biofood.ru, epr.ru, idf.ru, otm.ru, connect.ru, fasad.ru, npr.ru, vegas.ru.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ФАС России,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УФАС по Калининградской обл.,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УРКН по  Калининградской обл.,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«Региональный Сетевой Информационный Центр».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 отложено на 30.09.2025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02.09.2025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3-0821/2025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С.Н. Таюрская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О.Ю. Семенова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Прекращено в связи с заключением сторонами мирового соглашения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02.09.2025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3-0978/2025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Кадиевская-Вольницкая З.Д.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Telegram Messenger Network (Сеть Мессенджеров Telegram), Гугл ЛЛС (Google LLC), Клаудфлэр, Инк (Cloudflare, INC)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02.09.2025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3-1047/2025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Т.С. Серебрянский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Иванов А.Л.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24.09.2025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3-0407/2025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Богданова Д.С.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Telegram FZ_LLC (Телеграм ФэЗэ-ЭлЭлСи)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01.10.2025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3-0464/2025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Леонова И.В., Леонова Ю.В.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«Яндекс»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17.09.2025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3-0771/2025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«Центр спортивного образования»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Л.Н. Голубовская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03.10.2025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3-0896/2025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«Звук»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3-0951/2025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«Национальный спортивный телеканал» (ООО «НСТ»)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Грин Флойд ЛЛЦ (Green Floid LLC)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3-0952/2025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«ПРЕМЬЕР»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3-0954/2025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«Ол Медиа Компани»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(Клаудфлер Инк)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3-0956/2025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«Ол Медиа Компани»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(CloudFlare, Ink.)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3-0972/2025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 Б. 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Inc., SRL ALEXHOST, АО «СЕЛЕКТЕЛ»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19.09.2025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Второй кассационный суд общей юрисдикции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88а-21368/2025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ООО «Лиза НОРМ».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Административный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Генеральная прокуратура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ООО «Лиза НОРМ» на решение Тверского районного суда г. Москвы от 26.09.2023 и апелляционное определение Московского городского суда от 29.04.2025 по административному делу делу № 02а-0819/2023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 отказе в удовлетворении административных исковых требований  ООО «Лиза НОРМ» к Роскомнадзору, Генеральной прокуратуре Российской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Федерации  о признании незаконными требования первого заместителя Генерального прокурора Российской Федерации А.В. Разинкина от 17.02.2023 № 27-31-2023/Ид2465-23, от 28.07.2023 № 27-31-2023/Треб589-23 и действий Роскомнадзора по ограничению доступа к инфор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мационным ресурсам  thebell.io, https://vk.com/thebell_io, https://ok.ru/thebell/.; об обязании устранить допущенное нарушение прав путем направления операторам связи уведомления о незамедлительном возобновлении доступа к указанным информационным ресурсам.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первой инстанции и апелляционное определение оставлены без изменения, кассационная жалоба – без удовлетворения.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Второй кассационный суд общей юрисдикции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88а-22597/2025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«Драга».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Генеральная прокуратура Российской Федерации,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ООО «Драга» на решение Тверского районного суда г. Москвы от 24.09.2025 и апелляционное определение Московского городского суда от 04.06.2025 по административному делу № 2а-1011/2024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 отказе в удовлетворении административных исковых требований  ООО «Драга» к Генеральной прокуратуре Российской Федераци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и, Роскомнадзору о признании незаконными требования первого заместителя  Генерального прокурора Российской Федерации А.В. Разинкина от 08.05.2024 № 27-31-2024/Треб463-24 и действий по ограничению доступа сайту в сети «Интернет»  https://www.kurer-sreda.ru.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первой инстанции и апелляционное определение оставлены без изменения, кассационная жалоба – без удовлетворения.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Абаканский городской суд Республики Хакасия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2а-4454/2025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Цыбульский Роман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начальника Управления разрешительной работы, контроля и надзора в сфере массовых коммуникаций – начальник отдела по экспертно-аналитической работе Федеральной службы по надзору в сфере связи, информационных технологий и массовых коммуникаций,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ФНС России,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незаконным бездействия по возобновлению доступа на территории Российской Федерации к странице в социальной сети «ВКонтакте», расположенной по адресу: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vk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lucky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club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_2, возложении на административного ответчика обязанности незамедлительно снять ограничение доступа на территории Российской Федерации к его 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странице в данной социальной сети.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Производство по делу прекращено в связи с отказом от административного искового заявления.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Абаканский городской суд Республики Хакасия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2а-4453/2025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Цыбульский Роман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начальника Управления разрешительной работы, контроля и надзора в сфере массовых коммуникаций – начальник отдела по экспертно-аналитической работе Федеральной службы по надзору в сфере связи, информационных технологий и массовых коммуникаций,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ФНС России,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незаконным бездействия по возобновлению доступа на территории Российской Федерации к странице в социальной сети «ВКонтакте», расположенной по адресу: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vk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lucky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club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moto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возложении на административного ответчика обязанности незамедлительно снять ограничение доступа на территории Российской Федерации к его интернет странице в данной социальной сети.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Производство по делу прекращено в связи с отказом от административного искового заявления.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А40-110758/2025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«Медиахолдинг «Омикс»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незаконным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отложено на 23.09.2025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04.09.2025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Восьмой кассационный суд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8а-14610/2025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(№ 33а-3737/2025, (2а-940/2025)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«Телекомпания Местное время»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рассмотрению кассационной жалобы Роскомнадзора на определение Октябрьского районного суда города Красноярска от 28.01.2025 по делу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2а-940/2025, апелляционное определение Красноярского краевого суда от 01.04.2025 по делу № 33а-3737/2025, которым отказано передать встречное исковое заявление в Арбитражный суд г. Москвы.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Жало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ба оставлена без удовлетворения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04.09.2025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3-0168/2025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«ТРК «2Х2»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Акулов А.Э., Серверс Тех ФЗСО (Servers Tech Fzco)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04.09.2025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3-0316/2025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Ю.В. Леонова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«КЕХ ЕКОММЕРЦ»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Перерыв до 08.09.2025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590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3-0804/2025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Н.П. Сухов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NicNames Inc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01.10.2025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3-0818/2025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АСТ»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Inc. (Клаудфлэр,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04.09.2025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3-1022/2025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ЧОУ ДПО «1С-Образование»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Диджиталоушен ЭлЭлСи (Digitalocean, LLC)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3-1023/2025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«Макхост» (McHost LLC)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23.10.2025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04.09.2025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3-1024/2025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Хайпер Хостинг СРЛ (Hyper Hosting SRL)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Оставлено без рассмотрения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04.09.2025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3-1062/2025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«ФОКУС ФИЛЬМ»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Iroko Networks Corporation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17.09.2025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3-1063/2025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«К.Б.А.»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Servers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Tech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Fzco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17.09.2025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3-1028/2025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 («ООО «АЛЯСКАФИЛЬМ»)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«Вебхост»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3-1029/2025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3-1050/2025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IROKO Networks Corporation (АЙРОКО Нетворкс Корпорейшн)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12.09.2025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08.09.2025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3-0316/2025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Ю.В. Леонова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«КЕХ ЕКОММЕРЦ», Стрижева М.А.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01.10.2025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08.09.2025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3-0626/2025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НовоСерв Б.В. (NovoServe B.V.),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»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) (Domain names registrar REG.RU, Ltd)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after="160"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01.10.2025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Верховный Суд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56-АФ25-47-К9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Гребнева И.Г.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Роскомнадзор, Управление Роскомнадзора по Дальневосточному федеральному округу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рассмотрению кассационной жалобы Гребневой И.Г. по делу об административном правонарушении о привлечении к 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дминистративной ответственности, предусмотренной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ч. 9 ст. 13.15 КоАП РФ, на постановление Советского районного суда г. Владивостока от 02.10.2024, решение Приморского краевого суда от 05.12.2024, постановление Девятого кассационного суда общей юрисдикции от 17.03.2025 по делу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5-438/2024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Судебные акты оставлены без изменен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ия, жалоба – без удовлетворения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областной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56-АФ25-47-К9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 Ю.И.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Лютова Е.А.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апелляционной жалобы Е.А. Лютовой на решение Истринского городского суда Московской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 28.05.2025 по гражданскому делу № 2-264/2025 о частичном удовлетворении исковых требований Ю.И. Борисова к Е.А. Лютовой о признании сведений, размещенных на страницах сайтов в сети «Интернет»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www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instagram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elena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lyutova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luytova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borisov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не соответствующими действительности, порочащими честь, достоинство и деловую репутацию, обязать ответчика удалить спорные сведения и дать им опровержение.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Снято с рассмотрения в связи с необходимостью в принятии дополнительного решения судом нижестоящей инстанции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Одинцовский городской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2-11762/2025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Я.В. Краснощеков,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Р.С. Краснощекова.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А.Ю. Шварев,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А.И. Абдуллаев.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по адресу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vchkogpu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/13430 в сети «Интернет», не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соответствующими действительности, порочащими честь и достоинство, об обязании ответчиков удалить спорные сведения, запретить их дальнейшее распространение, дать опровержение спорным сведениям, о взыскании судебных расходов 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29.09.2025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Кунцевский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2-6081/2025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Т.Р. Газизуллин.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«СИМ».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 признании сведений, размещённых в сети «Интернет» на сайте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livejournal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 и достоинство, об удалении спорных сведений, о взыскании расходов по уплате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седание назначено на 29.09.2025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Хамовнический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02-2685/2025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Ю.А. Глущенко.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А.В. Буданова,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«ЯНДЕКС».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по адресу в сети «Интернет» https://yandex.ru/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profile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/1180977373, не соответствующими действительности, порочащими честь и достоинство, об обязании ответчиков опровергнуть и удалить спорные сведения, о взыскании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Исковые тр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ебования удовлетворены частично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Воронежский областной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33а-5149/2025 (2а-1189/2025)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«Издание вне политики МК»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Управление Роскомнадзора по Воронежской области, 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рассмотрению апелляционной жалобы ООО «Издание вне политики МК» на решение Ленинского районного суда г. Воронежа от 06.06.2025 по делу № 2а-1189/2025, которым отказано в удовлетворении требований о признании действий незаконными.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Решение суда первой инстанции оставлено без изменен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ия, жалоба – без удовлетворения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09.09.2025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3-0226/2025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«Окко»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«Бегет» (ООО «Бегет»)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19.09.2025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09.09.2025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3-0891/2025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Н.Н. Емелин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Э.Р. Калашникова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01.10.2025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09.09.2025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3-1066/2025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«АРНА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(Servers Tech Fzco)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18.09.2025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А19-15238/2025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«Иркутская нефтяная компания».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на страницах сайта  https://uk24.live в сети «Интернет», не соответствующими действительности, порочащими деловую репутации.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Объявлен перерыв до 15.09.2025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Хамовнический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02-3141/2025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Д.О. Шаповал.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«ВК»,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«Гугл»,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«Яндекс».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репутацию, о запрете распространения спорной информации на территории Российской Федерации, о взыскании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27.10.2025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81d41a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81d41a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81d41a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81d41a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Второй кассационный суд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8Г-20867/2025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Р.С. Краснощекова.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Лапачев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Лапачев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на решение  Перовского районного суда г. Москвы от 29.10.2024 и апелляционное определение Московского городского суда от 10.04.2025 по гражданскому делу № 2-6279/2024 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частичном удовлетворении исковых требований   Р.С. Краснощековой к Лапачеву А.В. о признании сведений, размещенных по адресам https://youtu.be/3jLa4ZebmrU?si=SXG_m_NIF5kF-Xg_ в сети «Интернет», не соответствующими действительности, 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рочащими честь, достоинство и деловую репутацию, об обязании ответчиков удалить спорные сведения и запретить их дальнейшее распространение, об обязании ответчиков дать опровержение, о взыскании с ответчиков компенсации морального вреда и судебных расходов.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и апелляционное определение отменены, дело направлено на новое рассмотрение.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11.09.2025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Таганский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02-2067/2025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 Шахов П.А.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защиту прав неопределённого круга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 11.09.2025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Вынесено определение о передаче дела по  подсудности в Савеловский районный суд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3-0677/2025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«Юкоз Медиа» (LLC Ucoz Media), Общество с ограниченной ответственностью «РЕГ.РУ» (ООО «РЕГ.РУ)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3-0749/2025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«ВК», в лице Управляющей организации Общества с ограниченной ответственностью «Управляющая компания ВК» Генеральному директору Е.Г. Багудиной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23.09.2025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3-0973/2025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«С.Б. 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Inc., АО «Селектел»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3-0974/2025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 Б. 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Podaon Sia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3-0988/2025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3-1069/2025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«Маурис Филм»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(Servers Tech Fzco)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3-1070/2025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«Арна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(Servers Tech Fzco)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3-1050/2025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IROKO Networks Corporation (АЙРОКО Нетворкс Корпорейшн)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Центральный районный суд г. Новокузнецка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2-3621/2025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Князева О.С.,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Князева К.С.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Российское сетевое интернет-издание Life.ru,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Воробец А.М.,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Воробец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Родыгина И.В.,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АО «НЬЮС МЕДИА»,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«МЕДИА КОНТЕНТ».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Управление Роскомнадзора по Кемеровской области-Кузбассу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ии информации, размещенной в сети «Интернет», не соответствующей 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 отложено на 23.10.2025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Володарский районный суд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2-447/2025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А.Г. Притыко.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Администрация Володарского муниципального округа Нижегородской области.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 признании сведений, размещенных на официальном сайте ответчика в сет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о взыскании компенсации морального вреда, расходов по уплате государственной пошлины и судебных расходов.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16.10.2025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81d41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81d41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81d41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81d41a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Новокуйбышевский городской суд Самарской области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2а-1671/2025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Надоненко Александра Владимировна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Административный 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 отмене решения Роскомнадзора от 02.04.2025 № 3089439-URL-on, являющееся основанием для включения интернет-страницы ht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tps://vk.com/zefirka_natsuki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Объявлен перерыв до 17.09.2025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Калининский районный суд города Санкт-Петербурга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2-6875/2024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Капралов Дмитрий Леонидович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Виноградов Александр Андреевич, редакция СМИ – телеканала «78»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чести,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достоинства и деловой репутации.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удовлетворении исковых требований отказано в полном объеме.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Пензенской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А49-1695/2025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Акчурин М.А.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«Специализированный застройщик «Финансовая группа»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«Радио станция», 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недействительным решения единственного участника ООО «Специализированный застройщик «Финансовая группа» по переоформлению лицензии от 20.11.2020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Л033-00114-77/00064276, выданной ООО «Радио Станция»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отложено на 06.10.2025 </w:t>
            </w:r>
            <w: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А19-15238/2025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«Иркутская нефтяная компания».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на страницах сайта  https://uk24.live в сети «Интернет», не соответствующими действительности, порочащими деловую репутации.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Объявлен перерыв до 17.09.2025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г. Севастополя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А84-6604/2025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ИП А.С. Алексеев.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 признании сведений, размещенных в сети «Интернет» на сайте https://proverj.com,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седание отложено на 22.09.2025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3-0689/2025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«Яндекс музыка»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до 21.10.2025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3-0920/2025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Корнилов А.В., ООО «ТаймВэб» (TimeWeb Ltd.)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01.10.2025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3-0975/2025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МАРС МЕДИА ЭНТЕРТЕЙНМЕНТ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Podaon Sia (Подаон Сиа)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3-0987/2025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«Окко»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КлаудФлейр Инк (CloudFlare, Inc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13.10.2025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3-1079/2025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«Айпи Дебетс»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Т.В. Спиридонова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Передано по подсудности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суд г. Москвы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</w:rPr>
              <w:t xml:space="preserve">А-40-160719/2025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«ЛАЙТ ГРУП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О признании приказа Роскомнадзора от 29.05.2025 № 413-рчс в части прекращения лицензий №№ Л030-00114-77/00069981 на</w:t>
            </w:r>
            <w:r>
              <w:rPr>
                <w:rFonts w:ascii="Times New Roman" w:hAnsi="Times New Roman" w:eastAsia="Times New Roman" w:cs="Times New Roman"/>
                <w:b/>
                <w:color w:val="2c2d2e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оказание услуг связи по предоставлению каналов связи, Л030-00114-77/00072116 на оказание услуг связи по передаче данных, за исключением услуг связи по передаче данных для целей передачи голосовой информации, Л030-00114-77/0028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5962 на оказание услуг местной телефонной связи, за исключением услуг местной телефонной связи с использованием таксофонов и средств коллективного доступа, Л030-00114-77/00072117 на оказание телематических услуг связи, выданных Заявителю, недействительным.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удовлетворении исковых требований отказано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3-0557/2025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 -Телесеть « (АО 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«Бегет» (Beget LL7801445), Общество с ограниченной ответственностью «АКТИВ.ДОМЭИНС»(ООО «АКТИВ.ДОМЭИНС»)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3-0774/2025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Публичное акционерное общество «МегаФон»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07.10.2025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3-0989/2025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«Вебхост»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3-0992/2025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«С.Б.А.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«Юкоз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3-1091/2025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Ултахос Инк (Ultahost Inc)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3-1094/2025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3-1096/2025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Пеетинвест Б.В. (Peetinvest B.V.)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3-1098/2025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3-1103/2025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«РВВ Филм»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Клаудфлейр, Инк (Cloudflare, Ink)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3-1116/2025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 (ООО «АЛЯСКАФИЛЬМ»)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«Юкоз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33-36475/2025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И.И. Счастная, действующая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интересах несовершеннолетнего М.Д. Абдуллина.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«Нетстар Технолоджи»,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частная акционерная компания Лайкми ПТЕ. ЛТД.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Хамовническая межрайонная прокуратура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Центрального административного округа города Москвы,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Отдел опеки и попечительства района Хамовники города Москвы.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апелляционной жалобы И.И. Счастной на решение Хамовнического районного суда г. Москвы от 09.04.2025 по гражданскому делу № 2-0476/2025 об отказе во взыскании морального вреда в связи с неудалением материалов, содержащих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причинение вреда здоровью человека.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первой инстанции оставлено без изменения, апелляцион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ная жалоба – без удовлетворения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Ставропольский краевой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33-3-6674/2025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А.В. Кулешов.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Бобрович В.В.,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Коробко М.С.,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Карманчикова Е.С.,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Михайлец В.В.,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Мушаилов Н.О.,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Чернов 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Ланге 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Павлов 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Погосов 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Шпунтов 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Чурсанова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Податель частной жалобы: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частной жалобы Роскомнадзора на определение Октябрьского районного суда г. Ставрополя от 12.05.2025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возвращении частной жалобы Роскомнадзора на определение Октябрьского районного суда г. Ставрополя 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.02.2025 по гражданскому делу № 2-4878/2024 о замене мер обеспечения иска, принятых определением Октябрьского районного суда г. Ставрополя от 26.11.2024 по гражданскому делу № 2-414/2025 в виде ограничения доступа Роскомнадзором путем внесения Единый реест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указанных в определении интернет-ресурсов.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Определение суда первой инстанции отменено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дело направлено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Октябрьский районный суд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г. Ставрополя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для выполнения требований, предусмотренных статьей 325 ГПК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Советский районный суд г. Уфы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2-2532/2025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Г.Ф.  Мирошниченко.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«Сим»,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«Гугл».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«РСИЦ»,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конкурсный управляющий Таляровский Валерий Андреевич,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Федерация профсоюзов Республики Башкортостан,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Федерация Профсоюзов России.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 признании сведений, размещенных на страницах сайта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livejournal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 ООО «Сим» дать опровержение спорным сведениям,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«Яндекс», ООО «Гугл» прекратить выдачу ссылок на информационный ресурс, содержащего спорные сведения, о взыскании 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«Сим» 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В удовлетворении исковых треб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ований отказано в полном объеме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А19-15238/2025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«Иркутская нефтяная компания».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на страницах сайта  https://uk24.live в сети «Интернет», не соответствующими действительности, порочащими деловую репутации.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Заявленные требовани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 удовлетворены в полном объеме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А41-44715/2024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АО «ДИКСИ Юг».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на сайте в сети «Интернет»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vk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23.10.2025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А40-152825/2025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«ГРУППА ЭЛЕМЕНТ».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Заинтересованные лица: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ФНС России,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ФСБ России.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 признании  незаконным включения в реестр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организаторов распространения информации, об обязании исключить заявителя из реестра организаторов распространения информации, взыскании расходов по уплате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В удовлетворении заявленных треб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ований отказано в полном объеме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Новокуйбышевский городской суд Самарской области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2а-1671/2025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Надоненко Александра Владимировна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Административный 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 отмене решения Роскомнадзора от 02.04.2025 № 3089439-URL-on, являющееся основанием для включения интернет-страницы ht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tps://vk.com/zefirka_natsuki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15.10.2025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Тюменской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А70-11748/2025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Комитет по охране и использования объектов историко – культурного наследия Тюменской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ИП Айдиков Х.А., Савельев Д.А., АО «Почта России».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Предварительное. О принуждении исполнить обязательства в области сохранения, использования, популяризации и государственной охраны объектов культурного наследия в натуре.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назначено на 13.10.2025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17.09.2025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Таганский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02-2218/2025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Cloudflare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Inc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защиту прав неопределённого круга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 17.09.2025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 удовлетворены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3-0006/2025 (3-0324/2024)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ДЖЕМ»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ФГУП «ВГТРК»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22.10.2025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3-0464/2025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Леонова И.В., Леонова Ю.В.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«Яндекс»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03.10.2025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3-0976/2025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«Наше Кино»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Iroko Networks Corporation (Ироко Нетворкс Корпорейшн)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3-0996/2025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3-1062/2025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«ФОКУС ФИЛЬМ»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Iroko Networks Corporation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3-1063/2025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«К.Б.А.»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Servers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Tech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Fzco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3-1113/2025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ИРОКО Нетворк Корпорейшн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3-1114/2025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«С.Б.А.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«Селектел»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18.09.2025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3-0746/2025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«Профит»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«В Контакте»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редварительное судебное заседание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 16.10.2025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18.09.2025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3-1066/2025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«АРНА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(Servers Tech Fzco)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18.09.2025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3-1074/2025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«Арна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ИРОКО Нэтворкс Корпорэйшн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Красноярского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А33-10770/2025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«Новая волна»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Енисейское управление Роскомнадзора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 аннулировании лицензии от 23.06.2016, выданной «Новая волна»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Основное судебное заседание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  <w:highlight w:val="white"/>
              </w:rPr>
              <w:t xml:space="preserve">назначено на 22.09.2025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33-41011/2025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Евгений Михайлович Визельман.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частной жалобы  Е.М. Визельмана на определение Хамовнического районного суда г. Москвы от 04.06.2025 об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отказе в принятии к производству заявления   Е.М. Визельмана  признании сведений, размещенных на странице сайта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yandex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 честь и достоинство.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Определение суда первой инстанции отменено, дело направлено в суд первой инстанции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Невский районный суд Санкт-Петербурга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2-10697/2025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В.В. Ткаченко.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на сайтах в сети «Интернет»,  не соответствующими действительности и порочащими честь, достоинство и деловую репутацию заявителя, об обязании Роскомнадзора ограничить доступ к спорным сведениям.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 отложено на 13.11.2025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Октябрьский районный суд г. Саратова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13-1102/2025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Ильгова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Рассмотрение заявления Управления Роском-надзора по Саратовской области о восстановлении процес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суального срока на подачу заявления о пересмотре по новым обстоятельствам определения Октябрьского районного суда г. Саратова от 13.10.2023 об отказе в прекращении исполнительного производства по гражданскому делу № № 2-3848/2023 по заявлению Ильговой Е.В.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о признании сведений, размещенных в сети «Интернет», не соответствующими действительности, порочащими честь, достоинство и деловую репутацию, а также ограничить доступ к такой информации, содержащейся по сетевому адресу https://t.me/peresmeshnitsaS/2018.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удовлетворении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заявления отказано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Первый кассационный суд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8Г-22381/2025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Марова А.М.,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Шумякина Е.В.,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АНО «Центр содействия реализации родительских прав «Защитники детства».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Сычева Е.С.,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Кузнецов А.В.,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«Крик-ТВ»,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Чистилин Д.В.,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Волынец И.В.,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Матвейчев О.А.,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Кузнецов Д.В.,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Царьград,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Пронин А.Н.,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Малахов А.Н.,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Будина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Региональная общественная организация «Общественный центр по защите традиционных семейных ценностей «Иван чай»,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 Маровой А.М. на определение Щелковского городского суда Московской области от 17.04.2025 и апелляционное определение Московского областного суда от 16.06.2025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передаче по под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судности искового заявления Маровой А.М., Шумякиной Е.В., АНО «Центр содействия реализации родительских прав «Защитники детства» к Сычевой Е.С., Кузнецову А.В., ООО «Крик-ТВ», Чистилину Д.В., Волынец И.В., Матвейчеву О.А., Кузнецову Д.В., Царьграду, Пронин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 А.Н., Малахову А.Н., Будиной О.А. о признании сведений, размещенных на страницах сайтов в сети «Интернет» https://vk.com, https://www.youtube.com, об обязании ответчиков удалить спорные сведения, дать опровержение и взыскать компенсацию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Определение суда первой инстанции и апелляционное определение оставлены без изменения, кассационн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 жалоба – без удовлетворения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Советский районный суд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2а-2457/2025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Лондон Александр Рувимович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Предварительное. О признании незаконными действий, выразившихся в возврате без рассмотрения заявления о регистрации СМИ – сетевого издания «НТН-24.РУ»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Предварительное судебное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заседание отложено на 16.10.2025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19.09.2025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3-0226/2025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«Окко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«Бегет» (ООО «Бегет»)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19.09.2025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3-0972/2025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 Б. 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Inc., SRL ALEXHOST, АО «СЕЛЕКТЕЛ»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3-0742/2025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«Профит»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«РУФОРМ»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14.10.2025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3-0907/2025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АСТ»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В.П. Костюк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14.10.2025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3-0908/2025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АСТ»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Г.А. Андреев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3-1069/2025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«Маурис Филм»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(Servers Tech Fzco)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3-1070/2025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«Арна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Серверс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ФЗСО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(Servers Tech Fzco)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Красноярского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А33-10770/2025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«Новая волна»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Енисейское управление Роскомнадзора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 аннулировании лицензии от 23.06.2016, выданной «Новая волна»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Исковые требовани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я удовлетворены в полном объеме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А40-110758/2025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«Медиахолдинг «Омикс»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незаконным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отложено на 02.10.2025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А40-176305/2025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«Свежий ветер»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 оспаривании приостановления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действия лицензии от 25.07.2012 № Л033-00114-77/00067230, выданной ООО «Свежий ветер», на срок свыше трех месяцев; отказа в пролонгации  лицензии и приказа о прекращении действия 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Основное судебное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заседание назначено на 17.10.2025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г. Севастополя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А84-6604/2025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ИП А.С. Алексеев.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в сети «Интернет» на сайте https://proverj.com,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аседание отложено на 20.10.2025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А40-211516/2025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ИП Романов Н.С.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незаконным решения Роскомнадзора от 08.07.2025 № Пб/75374 о признании сайта в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«Интернет» scryde.net (далее – информационный ресурс) сходным до степени смешения с сайтом в сети «Интернет» scryde.ru, об обязании восстановить доступ к информационному ресурсу.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12.11.2025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А40-211774/2025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ИП Романов Н.С.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незаконным решения Роскомнадзора от 29.07.2025 № Пб/77328 о признании сайта в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«Интернет» ru.scryde.net (далее – информационный ресурс) сходным до степени смешения с сайтом в сети «Интернет» scryde.ru, об обязании восстановить доступ к информационному ресурсу.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12.11.2025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Самарский районный суд г. Самары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2-821/2025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К.В. Когтев.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В.К. Когтева,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О.И. Иванец.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Управление Роскомнадзора по Самарской области.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на странице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banditskayasamara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О.И. Иванца удалить спорные сведения, о взыскании с ответчиков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14.10.2025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Первомайский районный суд г. Мурманска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2-2665/2025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А.В. Мамай.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С.П. Романчев.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ных в сети «Интернет» на странице сайта https://t.me, не соответствующими действительности, порочащими честь и достоинство, об обязании ответчика удалить спорные сведения и дать им опровержение, о взыскании компенсации морального вреда и судебных расходов.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23.10.2025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Тушинский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2-6950/2025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С.С. Урунов.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А.Р. Гусейнова,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Марьям,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на страницах сайтов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https://www.instagram.com</w:t>
            </w:r>
            <w:r>
              <w:rPr>
                <w:rStyle w:val="882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в сети «Интернет», не соответствующими действительности, порочащими честь и достоинство, запрещенными к распространению на территории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20.10.2025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gree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22.09.2025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Басманный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02а-0448/2025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"/>
              <w:jc w:val="both"/>
              <w:shd w:val="clear" w:color="auto" w:fill="ffffff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</w:rPr>
              <w:t xml:space="preserve">Главное управление Федеральной службы судебных приставов по г. Москве 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</w:rPr>
              <w:t xml:space="preserve">О признании незаконными решений, действий (бездействия) судебного пристава-исполнителя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 22.09.2025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отложено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04.11.2025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33-43487/2025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УМВД России по Рязанской области.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Автономная некоммерческая организация «Редакционно-издательский дом «Новая газета»,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Щербацкий И.О.,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«Креатив Медиа».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апелляционной жалобы УМВД России по Рязанской облас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ти на решение Басманного районного суда от 11.02.2025 по делу № 2-3791/2024 об отказе в удовлетворении исковых требований УМВД России по Рязанской области к автономной некоммерческой организации «Редакционно-издательский дом «Новая газета», Щербацкий И.О.,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«Креатив Медиа»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 приз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нании сведений, размещенных в сети «Интернет», несоответствующими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оставлено без изменения, апелляцион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ная жалоба – без удовлетворения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highlight w:val="green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Четвертый кассационный суд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8Г-20593/2025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Балалыкин Д.А.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Чаплыгина Е.В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«Яндекс», ООО «Дзен Платформе», Роскомнадзор.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Балалыкина Д.А. на решение Советского районного суда г. Астрахани от 13.03.2024 и апелляционное определение Астраханского областного суда от 30.04.2025 по делу № 2-9/2024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 отказе в удовлетворении исковых требований Балалыкина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Д.А. к Чаплыгиной Е.В. 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аседание отложено на 25.11.2025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Нахимовский районный суд г. Севастополя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2-1087/2025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Ю.А. Сердюк.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С.П. Пышненко, телеграм-каналы «ЧП/Севастополь»,  «Эхо Севастополя», «Черный список Севастополя», «Алиса Z.Против», «Севастополь слезам не верит», группы Вконтакте «Русская община», «Севастополь в курсе/ Новости».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https://vk.com,  https://t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.me, не соответствующими действительности, порочащими честь, достоинство и деловую репутацию, об обязании ответчиков дать опровержение спорным сведениям, взыскании компенсации морального вреда, судебных расходов, расходов по оплате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30.10.2025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3-0749/2025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Рыбников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«ВК», в лице Управляющей организации Общества с ограниченной ответственностью «Управляющая компания ВК» Генеральному директору Е.Г. Багудиной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23.10.2025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3-0897/2025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«ПРЕМЬЕР»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Зимин Р.Ю., Общество с ограниченной ответственностью «АЕЗА ГРУПП» (ООО «АЕЗА ГРУПП»)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20.10.2025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3-1029/2025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г. Москвы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</w:rPr>
              <w:t xml:space="preserve">А40-148510/2025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2c2d2e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</w:rPr>
              <w:t xml:space="preserve">ООО «КВАНТ» 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</w:rPr>
              <w:t xml:space="preserve">О признании приказа Роскомнадзора от 29.05.2025 № 413-рчс в части прекращения лицензий №№ Л030-00114-77/00057229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 оказание у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</w:rPr>
              <w:t xml:space="preserve">слуг связи по передаче данных, за исключением услуг связи по передаче данных для целей передачи голосовой информации, Л030-00114-77/00057230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на оказание телематических услуг связи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</w:rPr>
              <w:t xml:space="preserve">, Л030-00114-77/00081976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 оказание у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</w:rPr>
              <w:t xml:space="preserve">слуг связи для целей кабельного вещания, выданных Заявителю, недействительным.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удовлетворении исковых требований отказано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3-0568/2025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Мукхерджи Д.И., КлаудФлэр 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21.10.2025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3-1047/2025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Т.С. Серебрянский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Иванов А.Л.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3-1048/2025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«КИОН»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09.10.2025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3-1072/2025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ЧОУ ДПО «1С-Образование»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DDOS-GUARD LTD (ООО «ДДОС-ГВАРД»)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09.10.2025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3-1077/2025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Издательство «Просвящение»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Ироко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Нетворкс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Корп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. (IROKO Networks Corporatio)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after="160"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3-1101/2025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«ОККО»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Питинвест Б.В. (Peetinvest B.V.)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3-1113/2025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ИРОКО Нетворк Корпорейшн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3-1114/2025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«С.Б.А.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3-1123/2025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Т.С. Серебрянский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Сокол С.А.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3-1143/2025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«Централ Партнершип Сейлз Хаус» (ООО «Централ Партнершип Сейлз Хаус»)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08.10.2025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3-1144/2025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«Централ Партнершип Сейлз Хаус» (ООО «Централ Партнершип Сейлз Хаус»)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Онлайн САС НЛ (ONLINE SAS NL)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08.10.2025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33-43875/2025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В.Я. Крупчак.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частной жалобы В.Я. Крупчака на определение Хорошевского районного суда г. Москвы от 06.02.2025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возвращении заявлении В.Я. Крупчака о признании сведений, размещенных на сайте в сети «Интернет»,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Определение отменено,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дело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аправлено на новое рассмотрение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Черкесский городской суд Карачаево-Черкесской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2-2917/2025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Мижаева Светлана Забит-Гриевна.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в сети «Интернет» по адресу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chp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kchr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/2300 в сети «Интернет»</w:t>
            </w:r>
            <w:r>
              <w:rPr>
                <w:rStyle w:val="882"/>
                <w:rFonts w:ascii="Times New Roman" w:hAnsi="Times New Roman" w:eastAsia="Times New Roman" w:cs="Times New Roman"/>
                <w:color w:val="auto"/>
                <w:sz w:val="28"/>
                <w:szCs w:val="28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не соответствующими действительности и порочащими честь, достоинство и деловую репутацию, об удалении и ограничении доступа к спорным сведениям.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Объявлен перерыв до 06.10.2025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А40-203318/2025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Единоличное общество с ограниченной ответственностью «ЯКО».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взыскании упущенной выгоды в размере 3 450 933 рублей в связи с незаконным ограничением доступа  к сайту https://www.badanga.ru в сети «Интернет».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назначено на 27.10.2025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Центральный районный суд г. Новокузнецка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2-1069/2025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Князева О.С.,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Князева К.С.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Российское сетевое интернет-издание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Life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Воробец А.М.,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Воробец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Родыгина И.В.,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АО «НЬЮС МЕДИА»,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«МЕДИА КОНТЕНТ».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Управление Роскомнадзора по Кемеровской области-Кузбассу.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ии информации, размещенной в сети «Интернет», не соответствующей 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отложено 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Кемеровской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А27-18591/2025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«Медиахолдинг «Омикс»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Управление Роскомнадзора по Кемеровской области – Кузбассу.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Предварительное. О взыскании убытков в сумме 134 757 рублей 35 копеек, 15 577 рублей 56 копеек процентов за пользование чужими денежными средствами за период с 19.08.2024 по 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Основное судебное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заседание назначено на 07.10.2025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Замоскворецкий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02-3910/2025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С.Г. Матвиенко.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«Гугл».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нии недействительным отказа от договора о предоставлении услуг по размещению информации на видеохостинге Youtube, об обязании прекратить ограничение доступа к каналу на видеохостинге, о взыскании судебной неустойки, в случае неисполнения судебного решения.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назначено на 21.10.2025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Стерлитамакский городской суд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2-5740/2025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Д.М. Черкасов.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Заинтересованные лица: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«В Контакте»,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в сети «Интернет» на странице сайта https://vk.com, не соответствующими действительности, порочащими честь и достоинство.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14.10.2025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Щербинский районный суд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02-12692/2025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В.В. Пехтелева.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Роскмонадзор.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в сети «Интернет» по адресу: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otzyv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centr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spec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administrativnoe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pexteleva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viktoriy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viktorovna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view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/, не соответствующими действительности и порочащими честь, достоинство и деловую репутацию заявителя, а также удалить указанные сведения.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19.11.2025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А40-176411/2025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«Амаяма Авто».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Генеральная прокуратура Российской Федерации.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Заинтересованные лица: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Центральный банк Российской Федерации,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Е.А. Николаев.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незаконным требования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первого заместителя Генерального прокурора Российской Федерации А.В. Разинкина от 15.11.2024 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73/3-112-2024/Треб1236-26.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В удовлетворении заявленных требований отказано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3-0790/2025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«Эксмо»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К.А. Сычев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Прекращено в связи с заключением сторонами мирового соглашения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3-0832/2025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«АЛЯСКАФИЛЬМ»(ООО «АЛЯСКАФИЛЬМ»)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«Вебхост»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3-0859/2025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«Профит»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«Фирма Мелодия»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3-0925/2025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«Эксмо»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Inc. (Клаудфлэр,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3-0938/2025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«Вебхост»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3-1026/2025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Носоченко А.В.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TotalBrands-20201230 (Total Brands Limited)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3-1028/2025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 («ООО «АЛЯСКАФИЛЬМ»)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«Вебхост»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3-1032/2025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3-1059/2025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«Издательство «Эксмо»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В.П. Костюк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14.10.2025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3-1074/2025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«Арна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ИРОКО Нэтворкс Корпорэйшн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3-1108/2025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Африканский сетевой информационный центр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судебное заседание на 23.10.2025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3-1109/2025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ОН-ЛАЙН ДАТА ЛТД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3-1110/2025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«ТНТ-Телесеть»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3-1129/2025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«С.Б. 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Inc. (КлаудФлэр,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«Юкоз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3-1080/2025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«ИВИ.РУ»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(КлаудФлэр, Инк)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3-1081/2025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«А сериал»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Хостинг- компания Contabo Gmbh (Контабо Гмбх)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3-1082/2025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«Ол Медиа Компани»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Клаудфлер, Инк.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3-1117/2025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«С.Б.А.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Hypercore Ltd (Хайперкор Лтд), ООО «МакХост»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06.11.2025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3-1120/2025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«Дистрибуционная кинокомпания «Парадиз»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06.10.2025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3-1145/2025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Коала Мьюзик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SRL ALEXHOST (СРЛ АЛЕКСХОСТ)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14.10.2025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3-1146/2025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«С.Б. А. Мьюзик Паблишинг»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Inc. (КлаудФлэр,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14.10.2025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3-1149/2025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О.С. Гринь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Total Brands Limited (Тотал Брендс Лимитед), ДДОС-ГВАРД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Черемушкинский районный суд города Москвы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02-6277/2025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«Сардоникс Групп»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Крутов Кирилл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 обязании ответчика удалить с сайтов https://pravda –sotrudnikov.ru/,  https://rabotareviews в сети «Интернет» информацию не соответствующую действительности,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взыскании судебной неустойку в случае неисполнения судебного решения,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судебных расходов по уплате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10.11.2025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Никулинский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02-8066/2025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А.С. Хачатуров.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А.Б. Подколзина.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 на сайте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true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otziv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порочащими честь и достоинство, об обязании удалить спорные сведения.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03.10.2025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А35-9255/2024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«СК-Бастион».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https://pro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-vseh.ru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седание отложено на 16.10.2025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Одинцовский городской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2-11762/2025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Я.В. Краснощеков,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Р.С. Краснощекова.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А.Ю. Шварев,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А.И. Абдуллаев.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по адресу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vchkogpu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/13430 в сети «Интернет», не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соответствующими действительности, порочащими честь и достоинство, об обязании ответчиков удалить спорные сведения, запретить их дальнейшее распространение, дать опровержение спорным сведениям, о взыскании судебных расходов 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Передано по подсудности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в Басманный районный суд г. Москвы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Кунцевский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2-6081/2025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Т.Р. Газизуллин.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«СИМ».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размещённых в сети «Интернет» на сайте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livejournal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 и достоинство, об удалении спорных сведений, о взыскании расходов по уплате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20.11.2025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3-1132/2025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ЧОУ ДПО «1C-Образование»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Iroko Networks Corporation (Ироко Нетворкс Корпорейшн)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3-1133/2025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«КИОН»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 (Клудфлэр, Инк.)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3-1134/2025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«Телеканал ТВЗ» (ООО «Телеканал ТВЗ»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Африканский сетевой информационный центр (Afrcan Network Information Center (AFRINIC)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3-1135/2025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Коала Мьюзик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Eurohoster Ltd (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Еврохостер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Лтд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), IROKO Networks Corporation, Podaon Sia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Подаон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Сиа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3-1137/2025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Коала Мьюзик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CloudFlare, Inc.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3-1138/2025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«Централ Партнершип Сейлз Хаус» (ООО «Централ Партнершип Сейлз Хаус»)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«РТКомм.РУ»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15.10.2025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3-1147/2025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Т.С. Серебрянский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Бражников А.Б.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3-1077/2025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Издательство «Просвящение»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Ироко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Нетворкс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Корп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. (IROKO Networks Corporatio)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after="160"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3-1091/2025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Ултахос Инк (Ultahost Inc)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3-1094/2025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3-1096/2025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Пеетинвест Б.В. (Peetinvest B.V.)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3-1098/2025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3-1103/2025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«РВВ Филм»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Клаудфлейр, Инк (Cloudflare, Ink)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3-1116/2025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«АЛЯСКАФИЛЬМ» (ООО «АЛЯСКАФИЛЬМ»)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«Юкоз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3-1154/2025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«СП Диджитал»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SRL ALEXHOST (СРЛ АЛЕКСХОСТ), КлаудФлэр, Инк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16.10.2025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3-1155/2025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«КИНОКОМПАНИЯ ФЕНИКС СИНЕМА»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Клаудфлейр, Инк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16.10.2025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3-1158/2025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«ТПО Ред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16.10.2025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30.09.2025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3-1159/2025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«ТПО Ред Медиа»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КлаудФлэр, Инк (CloudFlare, Inc.)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57" w:lineRule="atLeast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16.10.2025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А40-88162/2024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«ВИПАКС+».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«ХАБР»,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Habr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Blockchain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Publishing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Ltd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аседание отложено на 13.01.2026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Арбитражный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А41-56603/2025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«Специализированный застройщик «СНС».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Роскомнадзор.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назначено на 11.11.2025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Калининградский областной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33-3450/2025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А.С. Грачев.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И.М. Круковер.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ФАС России,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УФАС по Калининградской обл.,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УРКН по  Калининградской обл.,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«Региональный Сетевой Информационный Центр».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Рассмо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трение апелляционной жалобы А.С. Грачева на решение Центрального районного суда г. Калининграда от 31.10.2025 по гражданскому делу № 2-6309/2024 об отказе в удовлетворении исковых требований А.С. Грачева к И.М. Круковеру об обязании ответчика передать истц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 права администрирования доменных имен case.ru, force.ru, megashop.ru, esh.ru, kazino.ru, sbank.ru, analitika.ru, ddo.ru, fma.ru, oik.ru, auctions.ru, dostavka.ru, ges.ru, osk.ru, biofood.ru, epr.ru, idf.ru, otm.ru, connect.ru, fasad.ru, npr.ru, vegas.ru.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оставлено без изменения, апелляцион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ная жалоба – без удовлетворения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Таганский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13-0407/2025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ООО «Фармакорп Солюшнс».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Кришкевич И.В.,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Емелин В.В.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заявления ООО «Фармакорп Солюшнс» о взыскании судебных расходов по гражданскому делу № 02-2567/2024 по исковому заявлению ООО «Фармакорп Солюшнс» к Роскомнадзору, Кришкевич И.В. об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обязании Роскомнадзора прекратить создание технических условий, обеспечивающих размещение, распространение и иное использование фотографических произведений и знака обслуживания, принадлежащих ООО «Фармакорп Солюшнс», размещенных на страницах сайта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medcentre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и ограничить на постоянной основе доступ к информационному ресурсу, о взыскании с Кришкевич И.В. компенсации морального вреда за нарушение исключительного права и судебных расходов.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 отложено на 20.11.2025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30.09.2025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Красногорский городской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2-7661/2025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А.И. Абдуллаев.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честь.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28.10.2025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Ворошиловский районный суд города Волгограда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2-1541/2025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Симончук Василий Васильевич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Редакция сетевого издания «Блокнот Волгоград», главный редактор сетевого издания «Блокнот Волгоград» Нефедова Анна Викторовна, автор статьи Ефремов Петр.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защите чести, достоинства и деловой репутации.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jc w:val="both"/>
              <w:tabs>
                <w:tab w:val="left" w:pos="1843" w:leader="none"/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Судебное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заседание отложено на 13.10.2025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 информации, информационных технологиях и о защите информации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август 2025 года.</w:t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r>
    </w:p>
    <w:p>
      <w:pPr>
        <w:ind w:left="142"/>
        <w:jc w:val="center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Количественные показатели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2343"/>
        <w:gridCol w:w="2578"/>
        <w:gridCol w:w="2379"/>
        <w:gridCol w:w="2019"/>
        <w:gridCol w:w="2999"/>
      </w:tblGrid>
      <w:tr>
        <w:tblPrEx/>
        <w:trPr>
          <w:trHeight w:val="145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поступивших повесток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поступивших заявлений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состоявшихся судебных заседаний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отложенных судебных заседаний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вынесенных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судебных решений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судебных решений, вступивших в законную силу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141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240" w:after="0"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240" w:after="0"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24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360" w:lineRule="auto"/>
              <w:tabs>
                <w:tab w:val="center" w:pos="1117" w:leader="none"/>
                <w:tab w:val="right" w:pos="223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pStyle w:val="880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Качественные показатели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Виды информации, признанной запрещенной в судебном порядке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507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0631"/>
        <w:gridCol w:w="3451"/>
      </w:tblGrid>
      <w:tr>
        <w:tblPrEx/>
        <w:trPr>
          <w:trHeight w:val="158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40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решений по видам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4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3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Поддельные документы (удостоверения, дипломы, справки и прочее)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6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4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продукции, свободная реализация которой посредством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запрещена (алкоголь, сигареты, лекарственные препараты, оружие)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5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проституции, оказание интим-услуг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10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39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Порнографические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29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Нетрадиционные сексуальные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Взрывчатые вещества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9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способах изготовления оружия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5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0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Санкционная и контрафактная продукция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8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Причинение вреда духовному развитию детей, пропаганда АУЕ (тюремный сленг),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агрессивное поведение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2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Изготовление, употребление, сбор, переработка и продажа наркотикосодержащих, психотропных и сильнодействующих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Азартные игры, в т.ч. интернет-казино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90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Зацепинг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291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Незаконный сбыт государственных наград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63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4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10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79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Способы совершения суицида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pStyle w:val="87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9"/>
              <w:ind w:left="0"/>
              <w:jc w:val="center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983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электроудочек (и их изготовление), рыболовных переметов (карабинов, крючков) для добычи водных биологических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79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незаконной продаже скимминговых устройств (устройств для считывания данных банковских карт)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pStyle w:val="879"/>
              <w:ind w:left="0"/>
              <w:jc w:val="center"/>
              <w:spacing w:befor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Сокрытие автомобильного номера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3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79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Анонимайзеры (сервисы, предлагающие услуги сокрытия данных о пользователе в сети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pStyle w:val="87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9"/>
              <w:ind w:left="0"/>
              <w:jc w:val="center"/>
              <w:spacing w:befor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3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79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способах совершения коррупционных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pStyle w:val="87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9"/>
              <w:ind w:left="0"/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939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Причинение вреда здоровью человека (издевательство, убийство человека)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4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стероиды, жиросжигатели,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жиросжигатели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DNP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9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Шоплифтинг (пропаганда кражи товаров в магазинах)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841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Жестокое обращение с 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9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79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Продажа билетов ФИФА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pStyle w:val="87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9"/>
              <w:ind w:left="0"/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Уклонение от воинской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6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1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Руфинг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984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5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5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незаконной постройки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8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тайна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7"/>
        </w:trPr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Пиратское программное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bookmarkStart w:id="1" w:name="undefined"/>
            <w:r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Сведения о новых видах информации, признанной запрещенной в судебном порядке (при наличии):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507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773"/>
        <w:gridCol w:w="3451"/>
      </w:tblGrid>
      <w:tr>
        <w:tblPrEx/>
        <w:trPr>
          <w:trHeight w:val="420"/>
        </w:trPr>
        <w:tc>
          <w:tcPr>
            <w:tcW w:w="8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7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3. Предложения по оптимизации работы и совершенствованию деятельности (при наличии):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SimSun">
    <w:panose1 w:val="0200050600000002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36961257"/>
      <w:docPartObj>
        <w:docPartGallery w:val="Page Numbers (Top of Page)"/>
        <w:docPartUnique w:val="true"/>
      </w:docPartObj>
      <w:rPr/>
    </w:sdtPr>
    <w:sdtContent>
      <w:p>
        <w:pPr>
          <w:pStyle w:val="87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7"/>
    <w:link w:val="719"/>
    <w:uiPriority w:val="10"/>
    <w:rPr>
      <w:sz w:val="48"/>
      <w:szCs w:val="48"/>
    </w:rPr>
  </w:style>
  <w:style w:type="character" w:styleId="692">
    <w:name w:val="Subtitle Char"/>
    <w:basedOn w:val="707"/>
    <w:link w:val="721"/>
    <w:uiPriority w:val="11"/>
    <w:rPr>
      <w:sz w:val="24"/>
      <w:szCs w:val="24"/>
    </w:rPr>
  </w:style>
  <w:style w:type="character" w:styleId="693">
    <w:name w:val="Quote Char"/>
    <w:link w:val="723"/>
    <w:uiPriority w:val="29"/>
    <w:rPr>
      <w:i/>
    </w:rPr>
  </w:style>
  <w:style w:type="character" w:styleId="694">
    <w:name w:val="Intense Quote Char"/>
    <w:link w:val="725"/>
    <w:uiPriority w:val="30"/>
    <w:rPr>
      <w:i/>
    </w:rPr>
  </w:style>
  <w:style w:type="character" w:styleId="695">
    <w:name w:val="Caption Char"/>
    <w:basedOn w:val="707"/>
    <w:link w:val="729"/>
    <w:uiPriority w:val="35"/>
    <w:rPr>
      <w:b/>
      <w:bCs/>
      <w:color w:val="4f81bd" w:themeColor="accent1"/>
      <w:sz w:val="18"/>
      <w:szCs w:val="18"/>
    </w:rPr>
  </w:style>
  <w:style w:type="character" w:styleId="696">
    <w:name w:val="Endnote Text Char"/>
    <w:link w:val="858"/>
    <w:uiPriority w:val="99"/>
    <w:rPr>
      <w:sz w:val="20"/>
    </w:rPr>
  </w:style>
  <w:style w:type="paragraph" w:styleId="697" w:default="1">
    <w:name w:val="Normal"/>
    <w:qFormat/>
  </w:style>
  <w:style w:type="paragraph" w:styleId="698">
    <w:name w:val="Heading 1"/>
    <w:basedOn w:val="697"/>
    <w:link w:val="87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99">
    <w:name w:val="Heading 2"/>
    <w:basedOn w:val="697"/>
    <w:next w:val="697"/>
    <w:link w:val="888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697"/>
    <w:next w:val="69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 w:customStyle="1">
    <w:name w:val="Название Знак"/>
    <w:basedOn w:val="707"/>
    <w:link w:val="719"/>
    <w:uiPriority w:val="10"/>
    <w:rPr>
      <w:sz w:val="48"/>
      <w:szCs w:val="48"/>
    </w:rPr>
  </w:style>
  <w:style w:type="paragraph" w:styleId="721">
    <w:name w:val="Subtitle"/>
    <w:basedOn w:val="697"/>
    <w:next w:val="69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 w:customStyle="1">
    <w:name w:val="Подзаголовок Знак"/>
    <w:basedOn w:val="707"/>
    <w:link w:val="721"/>
    <w:uiPriority w:val="11"/>
    <w:rPr>
      <w:sz w:val="24"/>
      <w:szCs w:val="24"/>
    </w:rPr>
  </w:style>
  <w:style w:type="paragraph" w:styleId="723">
    <w:name w:val="Quote"/>
    <w:basedOn w:val="697"/>
    <w:next w:val="697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7"/>
    <w:next w:val="697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707"/>
    <w:uiPriority w:val="99"/>
  </w:style>
  <w:style w:type="character" w:styleId="728" w:customStyle="1">
    <w:name w:val="Footer Char"/>
    <w:basedOn w:val="707"/>
    <w:uiPriority w:val="99"/>
  </w:style>
  <w:style w:type="paragraph" w:styleId="729">
    <w:name w:val="Caption"/>
    <w:basedOn w:val="697"/>
    <w:next w:val="697"/>
    <w:link w:val="73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0" w:customStyle="1">
    <w:name w:val="Название объекта Знак"/>
    <w:basedOn w:val="707"/>
    <w:link w:val="729"/>
    <w:uiPriority w:val="35"/>
    <w:rPr>
      <w:b/>
      <w:bCs/>
      <w:color w:val="5b9bd5" w:themeColor="accent1"/>
      <w:sz w:val="18"/>
      <w:szCs w:val="18"/>
    </w:rPr>
  </w:style>
  <w:style w:type="table" w:styleId="731" w:customStyle="1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 w:customStyle="1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0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4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 w:customStyle="1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4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 w:customStyle="1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 w:customStyle="1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3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7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 w:customStyle="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1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5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6" w:customStyle="1">
    <w:name w:val="Footnote Text Char"/>
    <w:uiPriority w:val="99"/>
    <w:rPr>
      <w:sz w:val="18"/>
    </w:rPr>
  </w:style>
  <w:style w:type="character" w:styleId="857">
    <w:name w:val="footnote reference"/>
    <w:basedOn w:val="707"/>
    <w:uiPriority w:val="99"/>
    <w:unhideWhenUsed/>
    <w:rPr>
      <w:vertAlign w:val="superscript"/>
    </w:rPr>
  </w:style>
  <w:style w:type="paragraph" w:styleId="858">
    <w:name w:val="endnote text"/>
    <w:basedOn w:val="697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7"/>
    <w:uiPriority w:val="99"/>
    <w:semiHidden/>
    <w:unhideWhenUsed/>
    <w:rPr>
      <w:vertAlign w:val="superscript"/>
    </w:rPr>
  </w:style>
  <w:style w:type="paragraph" w:styleId="861">
    <w:name w:val="toc 1"/>
    <w:basedOn w:val="697"/>
    <w:next w:val="697"/>
    <w:uiPriority w:val="39"/>
    <w:unhideWhenUsed/>
    <w:pPr>
      <w:spacing w:after="57"/>
    </w:pPr>
  </w:style>
  <w:style w:type="paragraph" w:styleId="862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63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64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65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66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67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68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69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7"/>
    <w:next w:val="697"/>
    <w:uiPriority w:val="99"/>
    <w:unhideWhenUsed/>
    <w:pPr>
      <w:spacing w:after="0"/>
    </w:pPr>
  </w:style>
  <w:style w:type="character" w:styleId="872" w:customStyle="1">
    <w:name w:val="Заголовок 1 Знак"/>
    <w:basedOn w:val="707"/>
    <w:link w:val="69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numbering" w:styleId="873" w:customStyle="1">
    <w:name w:val="Нет списка1"/>
    <w:next w:val="709"/>
    <w:uiPriority w:val="99"/>
    <w:semiHidden/>
    <w:unhideWhenUsed/>
  </w:style>
  <w:style w:type="table" w:styleId="874">
    <w:name w:val="Table Grid"/>
    <w:basedOn w:val="70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5">
    <w:name w:val="Header"/>
    <w:basedOn w:val="697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707"/>
    <w:link w:val="875"/>
    <w:uiPriority w:val="99"/>
  </w:style>
  <w:style w:type="paragraph" w:styleId="877">
    <w:name w:val="Footer"/>
    <w:basedOn w:val="697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707"/>
    <w:link w:val="877"/>
    <w:uiPriority w:val="99"/>
  </w:style>
  <w:style w:type="paragraph" w:styleId="879">
    <w:name w:val="List Paragraph"/>
    <w:basedOn w:val="69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880">
    <w:name w:val="footnote text"/>
    <w:basedOn w:val="697"/>
    <w:link w:val="881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881" w:customStyle="1">
    <w:name w:val="Текст сноски Знак"/>
    <w:basedOn w:val="707"/>
    <w:link w:val="880"/>
    <w:uiPriority w:val="99"/>
    <w:rPr>
      <w:rFonts w:ascii="Calibri" w:hAnsi="Calibri" w:eastAsia="Calibri" w:cs="Times New Roman"/>
      <w:sz w:val="20"/>
      <w:szCs w:val="20"/>
    </w:rPr>
  </w:style>
  <w:style w:type="character" w:styleId="882">
    <w:name w:val="Hyperlink"/>
    <w:uiPriority w:val="99"/>
    <w:rPr>
      <w:color w:val="0563c1"/>
      <w:u w:val="single"/>
    </w:rPr>
  </w:style>
  <w:style w:type="character" w:styleId="883" w:customStyle="1">
    <w:name w:val="js-judges-rollover"/>
    <w:basedOn w:val="707"/>
  </w:style>
  <w:style w:type="character" w:styleId="884" w:customStyle="1">
    <w:name w:val="js-rollover"/>
    <w:basedOn w:val="707"/>
  </w:style>
  <w:style w:type="paragraph" w:styleId="885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paragraph" w:styleId="886">
    <w:name w:val="Normal (Web)"/>
    <w:basedOn w:val="69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7" w:customStyle="1">
    <w:name w:val="ezkurwreuab5ozgtqnkl"/>
    <w:basedOn w:val="707"/>
  </w:style>
  <w:style w:type="character" w:styleId="888" w:customStyle="1">
    <w:name w:val="Заголовок 2 Знак"/>
    <w:basedOn w:val="707"/>
    <w:link w:val="699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889">
    <w:name w:val="Body Text 2"/>
    <w:basedOn w:val="697"/>
    <w:link w:val="891"/>
    <w:uiPriority w:val="99"/>
    <w:unhideWhenUsed/>
    <w:pPr>
      <w:jc w:val="center"/>
      <w:spacing w:after="0" w:line="252" w:lineRule="auto"/>
    </w:pPr>
    <w:rPr>
      <w:rFonts w:ascii="Times New Roman" w:hAnsi="Times New Roman" w:eastAsia="SimSun" w:cs="Times New Roman"/>
      <w:sz w:val="28"/>
      <w:szCs w:val="28"/>
      <w:lang w:eastAsia="ar-SA"/>
    </w:rPr>
  </w:style>
  <w:style w:type="character" w:styleId="890" w:customStyle="1">
    <w:name w:val="Основной текст 2 Знак"/>
    <w:basedOn w:val="707"/>
    <w:uiPriority w:val="99"/>
    <w:semiHidden/>
  </w:style>
  <w:style w:type="character" w:styleId="891" w:customStyle="1">
    <w:name w:val="Основной текст 2 Знак1"/>
    <w:basedOn w:val="707"/>
    <w:link w:val="889"/>
    <w:uiPriority w:val="99"/>
    <w:rPr>
      <w:rFonts w:ascii="Times New Roman" w:hAnsi="Times New Roman" w:eastAsia="SimSun" w:cs="Times New Roman"/>
      <w:sz w:val="28"/>
      <w:szCs w:val="28"/>
      <w:lang w:eastAsia="ar-SA"/>
    </w:rPr>
  </w:style>
  <w:style w:type="paragraph" w:styleId="892">
    <w:name w:val="Balloon Text"/>
    <w:basedOn w:val="697"/>
    <w:link w:val="89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basedOn w:val="707"/>
    <w:link w:val="89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DE91-FD93-4BF9-83A9-8C1CF779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RKN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ni-427@JSRK.RU</cp:lastModifiedBy>
  <cp:revision>4</cp:revision>
  <dcterms:created xsi:type="dcterms:W3CDTF">2025-11-26T07:19:00Z</dcterms:created>
  <dcterms:modified xsi:type="dcterms:W3CDTF">2025-11-27T08:00:51Z</dcterms:modified>
</cp:coreProperties>
</file>