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585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января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50CC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bookmarkStart w:name="_GoBack" w:id="0"/>
      <w:bookmarkEnd w:id="0"/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5850CC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 w:rsidR="005850CC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некоторых актов Правительства Российской Федерации», сообщает, </w:t>
      </w:r>
      <w:r w:rsidR="005850CC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5850CC">
        <w:rPr>
          <w:b/>
          <w:sz w:val="28"/>
          <w:szCs w:val="28"/>
        </w:rPr>
        <w:t>29 января 2025 года</w:t>
      </w:r>
      <w:r w:rsidRPr="0056508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5850CC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850CC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7E095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Краснодар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850CC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5850C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7E095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Краснодар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850CC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5850C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7E095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Калининградская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Калининград г (89,6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850CC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5850C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Требуется проведение натурных испытаний с РЭС ФСО России.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7E095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Калининградская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Калининград г (90,3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850CC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5850C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Требуется проведение натурных испытаний с РЭС ФСО России.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7E095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Донецкая Народная </w:t>
                  </w:r>
                  <w:r w:rsidR="005850CC">
                    <w:rPr>
                      <w:b/>
                      <w:sz w:val="28"/>
                      <w:szCs w:val="28"/>
                    </w:rPr>
                    <w:t>Республика</w:t>
                  </w:r>
                  <w:r w:rsidRPr="004340D3">
                    <w:rPr>
                      <w:b/>
                      <w:sz w:val="28"/>
                      <w:szCs w:val="28"/>
                    </w:rPr>
                    <w:t>, Горловка г., Макеевка г., Енакиево г. (93,4 МГц, 1 кВт, пункт установки передатчика - г. Донецк)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общественно-политическая</w:t>
                  </w:r>
                  <w:r w:rsidRPr="0056508E">
                    <w:rPr>
                      <w:sz w:val="28"/>
                      <w:szCs w:val="28"/>
                    </w:rPr>
                    <w:t>».</w:t>
                  </w:r>
                  <w:r w:rsidR="005850CC">
                    <w:rPr>
                      <w:sz w:val="28"/>
                      <w:szCs w:val="28"/>
                    </w:rPr>
                    <w:t xml:space="preserve"> </w:t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 w:rsidR="005850CC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="005850CC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850CC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850CC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20.12.2023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эфирного наземного вещания с использованием радиочастоты – при осуществлении наземного эфирного аналогового радиовещания, </w:t>
                  </w:r>
                  <w:r w:rsidR="005850CC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г. Донецк, Донецкая Народная Республика, 93,4 МГц, 1 кВт, концепция вещания: </w:t>
                  </w:r>
                  <w:r w:rsidR="005850CC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общественно-политическая</w:t>
                  </w:r>
                  <w:r w:rsidR="005850CC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, является МИА «РОССИЯ СЕГОДНЯ»).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850CC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850C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5850CC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850CC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24 декабря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5850CC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24 декабря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5850CC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5850CC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24 декабря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24 декабря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24 декабря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24 декабря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5850CC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5850CC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</w:t>
      </w:r>
      <w:r w:rsidRPr="00991BD3" w:rsidR="00991BD3">
        <w:rPr>
          <w:sz w:val="28"/>
          <w:szCs w:val="28"/>
        </w:rPr>
        <w:lastRenderedPageBreak/>
        <w:t xml:space="preserve">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5850CC" w:rsidP="005850CC" w:rsidRDefault="005850CC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5850CC" w:rsidP="005850CC" w:rsidRDefault="005850CC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5850CC" w:rsidP="005850CC" w:rsidRDefault="005850CC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5850CC" w:rsidP="005850CC" w:rsidRDefault="005850CC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5850CC" w:rsidP="005850CC" w:rsidRDefault="005850CC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5850CC" w:rsidP="005850CC" w:rsidRDefault="005850CC">
      <w:pPr>
        <w:jc w:val="both"/>
        <w:rPr>
          <w:sz w:val="28"/>
          <w:szCs w:val="28"/>
        </w:rPr>
      </w:pP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5850CC" w:rsidP="005850CC" w:rsidRDefault="005850C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5850CC" w:rsidP="005850CC" w:rsidRDefault="005850CC">
      <w:pPr>
        <w:jc w:val="both"/>
        <w:rPr>
          <w:bCs/>
          <w:sz w:val="28"/>
          <w:szCs w:val="28"/>
        </w:rPr>
      </w:pPr>
    </w:p>
    <w:p w:rsidRPr="001B035F" w:rsidR="005850CC" w:rsidP="005850CC" w:rsidRDefault="005850CC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</w:t>
      </w:r>
      <w:r w:rsidRPr="001B035F">
        <w:rPr>
          <w:bCs/>
          <w:sz w:val="28"/>
          <w:szCs w:val="28"/>
        </w:rPr>
        <w:lastRenderedPageBreak/>
        <w:t xml:space="preserve">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5850CC" w:rsidP="005850CC" w:rsidRDefault="005850CC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5850CC" w:rsidP="005850CC" w:rsidRDefault="005850CC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5850CC" w:rsidP="005850CC" w:rsidRDefault="005850CC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5850CC" w:rsidP="005850CC" w:rsidRDefault="005850CC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5850CC" w:rsidP="005850CC" w:rsidRDefault="005850CC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5850CC" w:rsidP="005850CC" w:rsidRDefault="005850CC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850CC" w:rsidP="005850CC" w:rsidRDefault="005850CC">
      <w:pPr>
        <w:ind w:firstLine="540"/>
        <w:jc w:val="both"/>
        <w:rPr>
          <w:sz w:val="28"/>
          <w:szCs w:val="28"/>
        </w:rPr>
      </w:pPr>
    </w:p>
    <w:p w:rsidR="005850CC" w:rsidP="005850CC" w:rsidRDefault="005850CC">
      <w:pPr>
        <w:ind w:firstLine="540"/>
        <w:jc w:val="both"/>
        <w:rPr>
          <w:sz w:val="28"/>
          <w:szCs w:val="28"/>
        </w:rPr>
      </w:pPr>
    </w:p>
    <w:p w:rsidR="005850CC" w:rsidP="005850CC" w:rsidRDefault="005850CC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>
        <w:rPr>
          <w:b/>
          <w:sz w:val="28"/>
        </w:rPr>
        <w:t>:</w:t>
      </w:r>
    </w:p>
    <w:p w:rsidR="005850CC" w:rsidP="005850CC" w:rsidRDefault="005850CC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5850CC" w:rsidP="005850CC" w:rsidRDefault="005850CC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5850CC" w:rsidP="005850CC" w:rsidRDefault="005850CC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>
        <w:rPr>
          <w:b/>
          <w:sz w:val="28"/>
        </w:rPr>
        <w:t>.</w:t>
      </w:r>
    </w:p>
    <w:p w:rsidRPr="001A37C1" w:rsidR="005850CC" w:rsidP="005850CC" w:rsidRDefault="005850CC">
      <w:pPr>
        <w:jc w:val="both"/>
        <w:rPr>
          <w:b/>
          <w:sz w:val="32"/>
          <w:szCs w:val="28"/>
        </w:rPr>
      </w:pPr>
    </w:p>
    <w:p w:rsidRPr="00316B1A" w:rsidR="005850CC" w:rsidP="005850CC" w:rsidRDefault="005850CC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5850CC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50CC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E095F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85661ED-C38F-413D-929F-DAA90C27E46A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2106</properties:Words>
  <properties:Characters>12010</properties:Characters>
  <properties:Lines>100</properties:Lines>
  <properties:Paragraphs>28</properties:Paragraphs>
  <properties:TotalTime>1480</properties:TotalTime>
  <properties:ScaleCrop>false</properties:ScaleCrop>
  <properties:LinksUpToDate>false</properties:LinksUpToDate>
  <properties:CharactersWithSpaces>14088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2024-11-25T09:23:00Z</dcterms:created>
  <cp:lastModifiedBy/>
  <cp:lastPrinted>2015-02-27T09:24:00Z</cp:lastPrinted>
  <dcterms:modified xmlns:xsi="http://www.w3.org/2001/XMLSchema-instance" xsi:type="dcterms:W3CDTF">2024-11-25T09:30:00Z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{285661ed-c38f-413d-929f-daa90c27e46a}</vt:lpwstr>
  </prop:property>
</prop:Properties>
</file>