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F2" w:rsidRPr="005068E5" w:rsidRDefault="00524EF2" w:rsidP="00524EF2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24EF2" w:rsidRPr="000D1C84" w:rsidRDefault="00524EF2" w:rsidP="00524EF2">
      <w:pPr>
        <w:jc w:val="center"/>
        <w:rPr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Pr="001D360B">
        <w:rPr>
          <w:b/>
          <w:bCs/>
          <w:sz w:val="28"/>
          <w:szCs w:val="28"/>
        </w:rPr>
        <w:t xml:space="preserve">текста проекта </w:t>
      </w:r>
      <w:bookmarkEnd w:id="0"/>
      <w:bookmarkEnd w:id="1"/>
    </w:p>
    <w:p w:rsidR="00524EF2" w:rsidRDefault="00524EF2" w:rsidP="00524EF2">
      <w:pPr>
        <w:jc w:val="center"/>
        <w:rPr>
          <w:sz w:val="28"/>
          <w:szCs w:val="28"/>
        </w:rPr>
      </w:pPr>
      <w:r w:rsidRPr="000D1C84">
        <w:rPr>
          <w:sz w:val="28"/>
          <w:szCs w:val="28"/>
        </w:rPr>
        <w:t>приказа Роскомнадзора «Об утверждении форм проверочных листов (списков контрольных вопросов), используемых Федеральной службой по надзору в сфере связи, информационных технологий и массовых коммуникаций и ее территориальными органами при проведении выездной проверки при осуществлении федерального государственного контроля (надзора) за обработкой персональных данных»</w:t>
      </w:r>
    </w:p>
    <w:p w:rsidR="00524EF2" w:rsidRPr="000D1C84" w:rsidRDefault="00524EF2" w:rsidP="00524EF2">
      <w:r w:rsidRPr="001D360B">
        <w:rPr>
          <w:sz w:val="22"/>
          <w:szCs w:val="22"/>
          <w:lang w:val="en-US"/>
        </w:rPr>
        <w:t>ID</w:t>
      </w:r>
      <w:r w:rsidRPr="000D1C84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0D1C84">
        <w:rPr>
          <w:sz w:val="22"/>
          <w:szCs w:val="22"/>
        </w:rPr>
        <w:t>:</w:t>
      </w:r>
      <w:r w:rsidRPr="000D1C84">
        <w:t xml:space="preserve"> </w:t>
      </w:r>
      <w:r w:rsidRPr="000D1C84">
        <w:rPr>
          <w:b/>
          <w:sz w:val="22"/>
          <w:szCs w:val="22"/>
        </w:rPr>
        <w:t>01/02/12-21/00123061</w:t>
      </w:r>
    </w:p>
    <w:p w:rsidR="00524EF2" w:rsidRPr="00433CEF" w:rsidRDefault="00524EF2" w:rsidP="00524EF2">
      <w:r>
        <w:rPr>
          <w:sz w:val="22"/>
          <w:szCs w:val="22"/>
        </w:rPr>
        <w:t>Ссылка</w:t>
      </w:r>
      <w:r w:rsidRPr="00433CEF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433CEF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433CEF">
        <w:rPr>
          <w:sz w:val="22"/>
          <w:szCs w:val="22"/>
        </w:rPr>
        <w:t>:</w:t>
      </w:r>
      <w:r w:rsidRPr="00433CEF">
        <w:t xml:space="preserve"> </w:t>
      </w:r>
      <w:r w:rsidRPr="000D1C84">
        <w:rPr>
          <w:b/>
        </w:rPr>
        <w:t>https://regulation.gov.ru/projects#npa=123061</w:t>
      </w:r>
    </w:p>
    <w:p w:rsidR="00524EF2" w:rsidRDefault="00524EF2" w:rsidP="00524EF2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Pr="000D1C84">
        <w:rPr>
          <w:b/>
          <w:sz w:val="22"/>
          <w:szCs w:val="22"/>
        </w:rPr>
        <w:t>02</w:t>
      </w:r>
      <w:r>
        <w:rPr>
          <w:b/>
          <w:sz w:val="22"/>
          <w:szCs w:val="22"/>
        </w:rPr>
        <w:t>.12</w:t>
      </w:r>
      <w:r w:rsidRPr="001D360B">
        <w:rPr>
          <w:b/>
          <w:sz w:val="22"/>
          <w:szCs w:val="22"/>
        </w:rPr>
        <w:t xml:space="preserve">.2021 </w:t>
      </w:r>
      <w:r>
        <w:rPr>
          <w:b/>
          <w:sz w:val="22"/>
          <w:szCs w:val="22"/>
        </w:rPr>
        <w:t>– 16.12</w:t>
      </w:r>
      <w:r w:rsidRPr="001D360B">
        <w:rPr>
          <w:b/>
          <w:sz w:val="22"/>
          <w:szCs w:val="22"/>
        </w:rPr>
        <w:t>.2021</w:t>
      </w:r>
    </w:p>
    <w:p w:rsidR="00980900" w:rsidRDefault="00980900" w:rsidP="00117C8F"/>
    <w:tbl>
      <w:tblPr>
        <w:tblStyle w:val="tablebody"/>
        <w:tblW w:w="1468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2835"/>
        <w:gridCol w:w="3969"/>
        <w:gridCol w:w="2891"/>
        <w:gridCol w:w="4054"/>
      </w:tblGrid>
      <w:tr w:rsidR="00A80245" w:rsidRPr="00524EF2" w:rsidTr="00507979">
        <w:trPr>
          <w:trHeight w:val="270"/>
        </w:trPr>
        <w:tc>
          <w:tcPr>
            <w:tcW w:w="937" w:type="dxa"/>
            <w:vAlign w:val="center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  <w:vAlign w:val="center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3969" w:type="dxa"/>
            <w:vAlign w:val="center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2891" w:type="dxa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4EF2">
              <w:rPr>
                <w:rFonts w:ascii="Times New Roman" w:hAnsi="Times New Roman" w:cs="Times New Roman"/>
                <w:b/>
              </w:rPr>
              <w:t>Статус рассмотрения</w:t>
            </w:r>
          </w:p>
        </w:tc>
        <w:tc>
          <w:tcPr>
            <w:tcW w:w="4054" w:type="dxa"/>
            <w:vAlign w:val="center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524EF2" w:rsidRPr="00524EF2" w:rsidTr="00507979">
        <w:tc>
          <w:tcPr>
            <w:tcW w:w="937" w:type="dxa"/>
            <w:vMerge w:val="restart"/>
          </w:tcPr>
          <w:p w:rsidR="00524EF2" w:rsidRPr="00524EF2" w:rsidRDefault="00524EF2" w:rsidP="00A80245">
            <w:pPr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vMerge w:val="restart"/>
          </w:tcPr>
          <w:p w:rsidR="00524EF2" w:rsidRPr="00524EF2" w:rsidRDefault="00524EF2" w:rsidP="007A6A08">
            <w:pPr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</w:rPr>
              <w:t xml:space="preserve">ПАО Сбербанк </w:t>
            </w:r>
          </w:p>
        </w:tc>
        <w:tc>
          <w:tcPr>
            <w:tcW w:w="3969" w:type="dxa"/>
          </w:tcPr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К п. 5, 6 формы проверочного листа (Приложение № 1):</w:t>
            </w:r>
          </w:p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Согласно </w:t>
            </w:r>
            <w:proofErr w:type="spellStart"/>
            <w:r w:rsidRPr="00B854B2">
              <w:rPr>
                <w:rFonts w:ascii="Times New Roman" w:hAnsi="Times New Roman" w:cs="Times New Roman"/>
              </w:rPr>
              <w:t>пп</w:t>
            </w:r>
            <w:proofErr w:type="spellEnd"/>
            <w:r w:rsidRPr="00B854B2">
              <w:rPr>
                <w:rFonts w:ascii="Times New Roman" w:hAnsi="Times New Roman" w:cs="Times New Roman"/>
              </w:rPr>
              <w:t xml:space="preserve">. «е» п. 4 Общих требований к разработке и утверждению проверочных листов (списков контрольных вопросов) утв. Постановлением Правительства Российской Федерации от 13.02.2017 № 177 (далее – ППРФ № 177), форма проверочного листа должна содержать поля для внесения данных, включающих в </w:t>
            </w:r>
            <w:proofErr w:type="gramStart"/>
            <w:r w:rsidRPr="00B854B2">
              <w:rPr>
                <w:rFonts w:ascii="Times New Roman" w:hAnsi="Times New Roman" w:cs="Times New Roman"/>
              </w:rPr>
              <w:t>себя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в том числе наименование юридического лица. При этом, из ст. 3 Федерального закона от 27.07.2006 № 152-ФЗ «О персональных данных» (далее – 152-ФЗ) следует, что оператором может быть также юридическое лицо. Необходимо уточнить форму здесь и по тексту, с учетом </w:t>
            </w:r>
            <w:proofErr w:type="gramStart"/>
            <w:r w:rsidRPr="00B854B2">
              <w:rPr>
                <w:rFonts w:ascii="Times New Roman" w:hAnsi="Times New Roman" w:cs="Times New Roman"/>
              </w:rPr>
              <w:t>вышеизложенного</w:t>
            </w:r>
            <w:proofErr w:type="gramEnd"/>
            <w:r w:rsidRPr="00B854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4054" w:type="dxa"/>
          </w:tcPr>
          <w:p w:rsidR="00524EF2" w:rsidRDefault="00524EF2" w:rsidP="00D93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Проект приказа доработан</w:t>
            </w:r>
          </w:p>
          <w:p w:rsidR="004221DF" w:rsidRDefault="004221DF" w:rsidP="00D93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21DF" w:rsidRPr="00B854B2" w:rsidRDefault="004221DF" w:rsidP="00422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5, 6 </w:t>
            </w:r>
            <w:r w:rsidR="004358E7">
              <w:rPr>
                <w:rFonts w:ascii="Times New Roman" w:hAnsi="Times New Roman" w:cs="Times New Roman"/>
              </w:rPr>
              <w:t xml:space="preserve">Приложения № 1 </w:t>
            </w:r>
            <w:r>
              <w:rPr>
                <w:rFonts w:ascii="Times New Roman" w:hAnsi="Times New Roman" w:cs="Times New Roman"/>
              </w:rPr>
              <w:t>проекта приказа скорректированы в части сведений в отношении юридического лица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4221DF" w:rsidRDefault="00524EF2" w:rsidP="00A80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A80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 1</w:t>
            </w:r>
            <w:r w:rsidRPr="00B854B2">
              <w:rPr>
                <w:rFonts w:ascii="Times New Roman" w:hAnsi="Times New Roman" w:cs="Times New Roman"/>
              </w:rPr>
              <w:t xml:space="preserve"> (Приложение № 1):</w:t>
            </w:r>
          </w:p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Предлагаем уточнить с целью </w:t>
            </w:r>
            <w:r w:rsidRPr="00B854B2">
              <w:rPr>
                <w:rFonts w:ascii="Times New Roman" w:hAnsi="Times New Roman" w:cs="Times New Roman"/>
              </w:rPr>
              <w:lastRenderedPageBreak/>
              <w:t>исключения риска неоднозначного толкования и повышения уровня правовой определенности «Совместимы ли цели сбора персональных данных с целями их последующей обработки?»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Содержание вопросов, ответы на которые свидетельствуют о </w:t>
            </w:r>
            <w:r w:rsidRPr="00B854B2">
              <w:rPr>
                <w:rFonts w:ascii="Times New Roman" w:hAnsi="Times New Roman" w:cs="Times New Roman"/>
              </w:rPr>
              <w:lastRenderedPageBreak/>
              <w:t xml:space="preserve">соблюдении или несоблюдении оператором обязательных требований, прямо вытекает из норм Федерального закона от 27.07.2006 № 152-ФЗ «О персональных данных» (далее – Федеральный закон № 152-ФЗ), содержащих обязательные требования, являющихся предметом федерального государственного контроля (надзора) в области персональных данных. В </w:t>
            </w:r>
            <w:proofErr w:type="gramStart"/>
            <w:r w:rsidRPr="00B854B2">
              <w:rPr>
                <w:rFonts w:ascii="Times New Roman" w:hAnsi="Times New Roman" w:cs="Times New Roman"/>
              </w:rPr>
              <w:t>связи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с чем указанная формулировка не создает риска неоднозначного толкования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</w:t>
            </w:r>
            <w:r w:rsidRPr="00B854B2">
              <w:rPr>
                <w:rFonts w:ascii="Times New Roman" w:hAnsi="Times New Roman" w:cs="Times New Roman"/>
              </w:rPr>
              <w:t xml:space="preserve"> 3 (Приложение № 1):</w:t>
            </w:r>
          </w:p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Предлагаем уточнить с целью исключения риска неоднозначного толкования и повышения уровня правовой определенности «Имеются ли у оператора персональных данных правовые основания обработки персональных данных?»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Содержание вопросов, ответы на которые свидетельствуют о соблюдении или несоблюдении оператором обязательных требований, прямо вытекает из норм Федерального закона № 152-ФЗ, содержащих обязательные требования, являющихся предметом федерального государственного контроля (надзора) в области персональных данных. В </w:t>
            </w:r>
            <w:proofErr w:type="gramStart"/>
            <w:r w:rsidRPr="00B854B2">
              <w:rPr>
                <w:rFonts w:ascii="Times New Roman" w:hAnsi="Times New Roman" w:cs="Times New Roman"/>
              </w:rPr>
              <w:t>связи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с чем указанная формулировка не создает риска неоднозначного толкования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617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 6</w:t>
            </w:r>
            <w:r w:rsidRPr="00B854B2">
              <w:rPr>
                <w:rFonts w:ascii="Times New Roman" w:hAnsi="Times New Roman" w:cs="Times New Roman"/>
              </w:rPr>
              <w:t xml:space="preserve"> (Приложение № 1): </w:t>
            </w:r>
          </w:p>
          <w:p w:rsidR="00E6008C" w:rsidRPr="00B854B2" w:rsidRDefault="00524EF2" w:rsidP="00E6008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Требования статьи 7 152-ФЗ покрываются требованиями иных статей 152-ФЗ. </w:t>
            </w:r>
          </w:p>
          <w:p w:rsidR="00524EF2" w:rsidRPr="00B854B2" w:rsidRDefault="00524EF2" w:rsidP="00E6008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У оператора всегда должны быть правовые основания для передачи </w:t>
            </w:r>
            <w:proofErr w:type="spellStart"/>
            <w:r w:rsidRPr="00B854B2">
              <w:rPr>
                <w:rFonts w:ascii="Times New Roman" w:hAnsi="Times New Roman" w:cs="Times New Roman"/>
              </w:rPr>
              <w:t>ПДн</w:t>
            </w:r>
            <w:proofErr w:type="spellEnd"/>
            <w:r w:rsidRPr="00B854B2">
              <w:rPr>
                <w:rFonts w:ascii="Times New Roman" w:hAnsi="Times New Roman" w:cs="Times New Roman"/>
              </w:rPr>
              <w:t xml:space="preserve"> третьим лицам или их распространения (ч. 1 ст. 5, ч. 1 ст. 6, </w:t>
            </w:r>
            <w:r w:rsidRPr="00B854B2">
              <w:rPr>
                <w:rFonts w:ascii="Times New Roman" w:hAnsi="Times New Roman" w:cs="Times New Roman"/>
              </w:rPr>
              <w:lastRenderedPageBreak/>
              <w:t>ст. 10.1 152- ФЗ). Отдельного вопроса по этому поводу не требуется.</w:t>
            </w:r>
          </w:p>
          <w:p w:rsidR="00524EF2" w:rsidRPr="00B854B2" w:rsidRDefault="00524EF2" w:rsidP="00E6008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Предлагаем исключить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524EF2" w:rsidRPr="00B854B2" w:rsidRDefault="00166DE5" w:rsidP="00743B2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E6008C" w:rsidRPr="00B854B2">
              <w:rPr>
                <w:rFonts w:ascii="Times New Roman" w:hAnsi="Times New Roman" w:cs="Times New Roman"/>
              </w:rPr>
              <w:t>т.</w:t>
            </w:r>
            <w:r w:rsidR="00524EF2" w:rsidRPr="00B854B2">
              <w:rPr>
                <w:rFonts w:ascii="Times New Roman" w:hAnsi="Times New Roman" w:cs="Times New Roman"/>
              </w:rPr>
              <w:t xml:space="preserve"> 7 Федерального закона № 152-ФЗ</w:t>
            </w:r>
            <w:r>
              <w:rPr>
                <w:rFonts w:ascii="Times New Roman" w:hAnsi="Times New Roman" w:cs="Times New Roman"/>
              </w:rPr>
              <w:t xml:space="preserve"> является специальной нормой, положения которой вводят для операторов, осуществляющих обработку персональных данных в случаях предусмотренных ст. 6, ст. 10.1 Федерального закона № 152-ФЗ, дополнительные требования в </w:t>
            </w:r>
            <w:r>
              <w:rPr>
                <w:rFonts w:ascii="Times New Roman" w:hAnsi="Times New Roman" w:cs="Times New Roman"/>
              </w:rPr>
              <w:lastRenderedPageBreak/>
              <w:t xml:space="preserve">деятельности по обработке персональных данных, в части касающейся недопустимости раскрытия </w:t>
            </w:r>
            <w:r w:rsidR="00524EF2" w:rsidRPr="00B854B2">
              <w:rPr>
                <w:rFonts w:ascii="Times New Roman" w:hAnsi="Times New Roman" w:cs="Times New Roman"/>
              </w:rPr>
              <w:t xml:space="preserve">третьим лицам и </w:t>
            </w:r>
            <w:r>
              <w:rPr>
                <w:rFonts w:ascii="Times New Roman" w:hAnsi="Times New Roman" w:cs="Times New Roman"/>
              </w:rPr>
              <w:t>распространения персональных</w:t>
            </w:r>
            <w:r w:rsidR="00524EF2" w:rsidRPr="00B854B2">
              <w:rPr>
                <w:rFonts w:ascii="Times New Roman" w:hAnsi="Times New Roman" w:cs="Times New Roman"/>
              </w:rPr>
              <w:t xml:space="preserve"> данны</w:t>
            </w:r>
            <w:r>
              <w:rPr>
                <w:rFonts w:ascii="Times New Roman" w:hAnsi="Times New Roman" w:cs="Times New Roman"/>
              </w:rPr>
              <w:t>х</w:t>
            </w:r>
            <w:r w:rsidR="00524EF2" w:rsidRPr="00B854B2">
              <w:rPr>
                <w:rFonts w:ascii="Times New Roman" w:hAnsi="Times New Roman" w:cs="Times New Roman"/>
              </w:rPr>
              <w:t xml:space="preserve"> без согласия субъекта персональных данных, если иное не предусмотрено федеральным законом.</w:t>
            </w:r>
            <w:proofErr w:type="gramEnd"/>
            <w:r w:rsidR="00524EF2" w:rsidRPr="00B854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Согласно имеющейся правоприменительной практике факты несоблюдения требований ст. 7 Федерального закона № 152-ФЗ, выявленные по итогам контрольно-надзорных мероприятий, выделяются в качестве отдельного нарушения, устранение которого предполагает принятие мер, отличных от действий операторов по соблюдению требований ст. 6, 10.1 Федерального закона № 152-ФЗ. 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 7</w:t>
            </w:r>
            <w:r w:rsidRPr="00B854B2">
              <w:rPr>
                <w:rFonts w:ascii="Times New Roman" w:hAnsi="Times New Roman" w:cs="Times New Roman"/>
              </w:rPr>
              <w:t xml:space="preserve"> (Приложение № 1):</w:t>
            </w:r>
          </w:p>
          <w:p w:rsidR="00524EF2" w:rsidRPr="00B854B2" w:rsidRDefault="00524EF2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Предлагаем уточнить с целью исключения риска неоднозначного толкования и повышения уровня правовой определенности «Получено ли письменное согласие субъекта на включение его персональных данных в общедоступные источники персональных данных?»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524EF2" w:rsidRPr="00B854B2" w:rsidRDefault="00E6008C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Содержание вопросов, ответы на которые свидетельствуют о соблюдении или несоблюдении оператором обязательных требований, прямо вытекает из норм Федерального закона № 152-ФЗ, содержащих обязательные требования, являющихся предметом федерального государственного контроля (надзора) в области персональных данных. В </w:t>
            </w:r>
            <w:proofErr w:type="gramStart"/>
            <w:r w:rsidRPr="00B854B2">
              <w:rPr>
                <w:rFonts w:ascii="Times New Roman" w:hAnsi="Times New Roman" w:cs="Times New Roman"/>
              </w:rPr>
              <w:t>связи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с чем указанная формулировка не создает </w:t>
            </w:r>
            <w:r w:rsidRPr="00B854B2">
              <w:rPr>
                <w:rFonts w:ascii="Times New Roman" w:hAnsi="Times New Roman" w:cs="Times New Roman"/>
              </w:rPr>
              <w:lastRenderedPageBreak/>
              <w:t>риска неоднозначного толкования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 11</w:t>
            </w:r>
            <w:r w:rsidRPr="00B854B2">
              <w:rPr>
                <w:rFonts w:ascii="Times New Roman" w:hAnsi="Times New Roman" w:cs="Times New Roman"/>
              </w:rPr>
              <w:t xml:space="preserve"> (Приложение № 1):</w:t>
            </w:r>
          </w:p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Предлагаем уточнить с целью исключения риска неоднозначного толкования и повышения уровня правовой определенности «Имеется ли у оператора правовое основание обработки специальных категорий персональных данных по ч. 2 и 2.1 ст. 10 Федерального закона «О персональных данных»?»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524EF2" w:rsidRPr="00B854B2" w:rsidRDefault="00E6008C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Содержание вопросов, ответы на которые свидетельствуют о соблюдении или несоблюдении оператором обязательных требований, прямо вытекает из норм Федерального закона № 152-ФЗ, содержащих обязательные требования, являющихся предметом федерального государственного контроля (надзора) в области персональных данных. В </w:t>
            </w:r>
            <w:proofErr w:type="gramStart"/>
            <w:r w:rsidRPr="00B854B2">
              <w:rPr>
                <w:rFonts w:ascii="Times New Roman" w:hAnsi="Times New Roman" w:cs="Times New Roman"/>
              </w:rPr>
              <w:t>связи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с чем указанная формулировка не создает риска неоднозначного толкования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вопросам</w:t>
            </w:r>
            <w:r w:rsidRPr="00B854B2">
              <w:rPr>
                <w:rFonts w:ascii="Times New Roman" w:hAnsi="Times New Roman" w:cs="Times New Roman"/>
              </w:rPr>
              <w:t xml:space="preserve"> 14, 59 (Приложение № 1):</w:t>
            </w:r>
          </w:p>
          <w:p w:rsidR="00524EF2" w:rsidRPr="00B854B2" w:rsidRDefault="00524EF2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Предлагаем исключить Вопрос 59 и дополнить раздел «Реквизиты нормативных правовых актов с указанием их структурных единиц, которыми установлены обязательные требования» одновременно и ч. 1 ст. 10.1 152-ФЗ, и Приказ Роскомнадзора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Учтено </w:t>
            </w:r>
          </w:p>
        </w:tc>
        <w:tc>
          <w:tcPr>
            <w:tcW w:w="4054" w:type="dxa"/>
          </w:tcPr>
          <w:p w:rsidR="00524EF2" w:rsidRPr="00B854B2" w:rsidRDefault="00524EF2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Проект приказа доработан</w:t>
            </w:r>
          </w:p>
          <w:p w:rsidR="00E6008C" w:rsidRPr="00B854B2" w:rsidRDefault="00E6008C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 59 исключен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</w:t>
            </w:r>
            <w:r w:rsidRPr="00B854B2">
              <w:rPr>
                <w:rFonts w:ascii="Times New Roman" w:hAnsi="Times New Roman" w:cs="Times New Roman"/>
              </w:rPr>
              <w:t xml:space="preserve"> 16 (Приложение № 1):</w:t>
            </w:r>
          </w:p>
          <w:p w:rsidR="00524EF2" w:rsidRPr="00B854B2" w:rsidRDefault="00524EF2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Предлагаем уточнить с целью исключения риска неоднозначного толкования и повышения уровня правовой определенности «Опубликована ли 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 в порядке и сроки, установленные ч. 10 ст. 10.1 Закона № 152-ФЗ?»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524EF2" w:rsidRPr="00B854B2" w:rsidRDefault="00E6008C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Содержание вопросов, ответы на которые свидетельствуют о соблюдении или несоблюдении оператором обязательных требований, прямо вытекает из норм Федерального закона № 152-ФЗ, содержащих обязательные требования, являющихся предметом федерального государственного контроля (надзора) в области персональных данных. В </w:t>
            </w:r>
            <w:proofErr w:type="gramStart"/>
            <w:r w:rsidRPr="00B854B2">
              <w:rPr>
                <w:rFonts w:ascii="Times New Roman" w:hAnsi="Times New Roman" w:cs="Times New Roman"/>
              </w:rPr>
              <w:t>связи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с чем указанная формулировка не создает риска неоднозначного толкования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вопросам</w:t>
            </w:r>
            <w:r w:rsidRPr="00B854B2">
              <w:rPr>
                <w:rFonts w:ascii="Times New Roman" w:hAnsi="Times New Roman" w:cs="Times New Roman"/>
              </w:rPr>
              <w:t xml:space="preserve"> 22, 27, 34 (Приложение № 1):</w:t>
            </w:r>
          </w:p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proofErr w:type="gramStart"/>
            <w:r w:rsidRPr="00B854B2">
              <w:rPr>
                <w:rFonts w:ascii="Times New Roman" w:hAnsi="Times New Roman" w:cs="Times New Roman"/>
              </w:rPr>
              <w:t>Предлагаем объединить вопросы, указав в разделе «Реквизиты нормативных правовых актов с указанием их структурных единиц, которыми установлены обязательные требования» одновременно и ч. 2 ст. 14 152-ФЗ, и ч. 1 ст. 18, и ч. 1 ст. 20, так как использование двух вопросов, относящихся к одним и тем же процессам обработки персональных данных, не соответствует приведенным выше требованиям, предъявляемым к используемым вопросам.</w:t>
            </w:r>
            <w:proofErr w:type="gramEnd"/>
          </w:p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Вопрос 22</w:t>
            </w:r>
          </w:p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proofErr w:type="gramStart"/>
            <w:r w:rsidRPr="00B854B2">
              <w:rPr>
                <w:rFonts w:ascii="Times New Roman" w:hAnsi="Times New Roman" w:cs="Times New Roman"/>
              </w:rPr>
              <w:t>Соблюдаются ли обязательные требования по сообщению оператором в порядке, установленном ст. 14 Федерального закона «О персональных данных», и в установленные сроки субъекту персональных данных или его представителю информации о наличии персональных данных, относящихся к соответствующему субъекту персональных данных, а равно по ознакомлению с этими персональными данными при обращении субъекта персональных данных или его представителя в установленные сроки?</w:t>
            </w:r>
            <w:proofErr w:type="gramEnd"/>
          </w:p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 27 – исключить, ссылку на ч. 1 ст. 18 152- ФЗ включить в раздел «Реквизиты нормативных правовых актов с указанием их структурных единиц, которыми установлены обязательные требования»</w:t>
            </w:r>
          </w:p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 34 – исключить, ссылку на ч. 1 ст. 20 152- ФЗ также включить в раздел «Реквизиты нормативных правовых актов с указанием их структурных единиц, которыми установлены обязательные требования».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524EF2" w:rsidRPr="00B854B2" w:rsidRDefault="00524EF2" w:rsidP="00617C57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Вопросы 22, 27, 34 содержат отдельные обязательные требования в области персональных данных, предусмотренные Федеральным законом № 152-ФЗ, и не могут быть объединены.</w:t>
            </w:r>
          </w:p>
          <w:p w:rsidR="00524EF2" w:rsidRPr="00B854B2" w:rsidRDefault="00524EF2" w:rsidP="004A1F5C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В частности, вопрос 22 является отражением содержания обязательного требования, закрепленного ч. 2 ст. 14 Федерального закона № 152-ФЗ, </w:t>
            </w:r>
            <w:proofErr w:type="gramStart"/>
            <w:r w:rsidRPr="00B854B2">
              <w:rPr>
                <w:rFonts w:ascii="Times New Roman" w:hAnsi="Times New Roman" w:cs="Times New Roman"/>
              </w:rPr>
              <w:t>выражающееся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в обязанности оператора предоставлять сведения, указанные в ч. 7 ст. 14</w:t>
            </w:r>
            <w:r w:rsidR="00166DE5">
              <w:rPr>
                <w:rFonts w:ascii="Times New Roman" w:hAnsi="Times New Roman" w:cs="Times New Roman"/>
              </w:rPr>
              <w:t xml:space="preserve"> </w:t>
            </w:r>
            <w:r w:rsidR="00166DE5" w:rsidRPr="00B854B2">
              <w:rPr>
                <w:rFonts w:ascii="Times New Roman" w:hAnsi="Times New Roman" w:cs="Times New Roman"/>
              </w:rPr>
              <w:t>Федерального закона № 152-ФЗ</w:t>
            </w:r>
            <w:r w:rsidRPr="00B854B2">
              <w:rPr>
                <w:rFonts w:ascii="Times New Roman" w:hAnsi="Times New Roman" w:cs="Times New Roman"/>
              </w:rPr>
              <w:t>, в доступной форме.</w:t>
            </w:r>
          </w:p>
          <w:p w:rsidR="00524EF2" w:rsidRPr="00B854B2" w:rsidRDefault="00524EF2" w:rsidP="004A1F5C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</w:t>
            </w:r>
            <w:r w:rsidR="00166DE5">
              <w:rPr>
                <w:rFonts w:ascii="Times New Roman" w:hAnsi="Times New Roman" w:cs="Times New Roman"/>
              </w:rPr>
              <w:t xml:space="preserve"> вопросе </w:t>
            </w:r>
            <w:r w:rsidRPr="00B854B2">
              <w:rPr>
                <w:rFonts w:ascii="Times New Roman" w:hAnsi="Times New Roman" w:cs="Times New Roman"/>
              </w:rPr>
              <w:t xml:space="preserve">27 </w:t>
            </w:r>
            <w:r w:rsidR="00166DE5">
              <w:rPr>
                <w:rFonts w:ascii="Times New Roman" w:hAnsi="Times New Roman" w:cs="Times New Roman"/>
              </w:rPr>
              <w:t xml:space="preserve">закреплено обязательное </w:t>
            </w:r>
            <w:r w:rsidR="00166DE5">
              <w:rPr>
                <w:rFonts w:ascii="Times New Roman" w:hAnsi="Times New Roman" w:cs="Times New Roman"/>
              </w:rPr>
              <w:lastRenderedPageBreak/>
              <w:t>требование</w:t>
            </w:r>
            <w:r w:rsidRPr="00B854B2">
              <w:rPr>
                <w:rFonts w:ascii="Times New Roman" w:hAnsi="Times New Roman" w:cs="Times New Roman"/>
              </w:rPr>
              <w:t xml:space="preserve">, </w:t>
            </w:r>
            <w:r w:rsidR="00166DE5">
              <w:rPr>
                <w:rFonts w:ascii="Times New Roman" w:hAnsi="Times New Roman" w:cs="Times New Roman"/>
              </w:rPr>
              <w:t>установленное</w:t>
            </w:r>
            <w:r w:rsidRPr="00B854B2">
              <w:rPr>
                <w:rFonts w:ascii="Times New Roman" w:hAnsi="Times New Roman" w:cs="Times New Roman"/>
              </w:rPr>
              <w:t xml:space="preserve"> ч. 1 ст. 18 Федерального закона № 152-ФЗ, выражающееся в обязанности оператора предоставлять информацию, предусмотренную ч. 7 ст. 14, при сборе персональных данных.</w:t>
            </w:r>
          </w:p>
          <w:p w:rsidR="00524EF2" w:rsidRPr="00B854B2" w:rsidRDefault="00524EF2" w:rsidP="001C67C1">
            <w:pPr>
              <w:rPr>
                <w:rFonts w:ascii="Times New Roman" w:hAnsi="Times New Roman" w:cs="Times New Roman"/>
              </w:rPr>
            </w:pPr>
            <w:proofErr w:type="gramStart"/>
            <w:r w:rsidRPr="00B854B2">
              <w:rPr>
                <w:rFonts w:ascii="Times New Roman" w:hAnsi="Times New Roman" w:cs="Times New Roman"/>
              </w:rPr>
              <w:t>В</w:t>
            </w:r>
            <w:r w:rsidR="00166DE5">
              <w:rPr>
                <w:rFonts w:ascii="Times New Roman" w:hAnsi="Times New Roman" w:cs="Times New Roman"/>
              </w:rPr>
              <w:t xml:space="preserve"> в</w:t>
            </w:r>
            <w:r w:rsidRPr="00B854B2">
              <w:rPr>
                <w:rFonts w:ascii="Times New Roman" w:hAnsi="Times New Roman" w:cs="Times New Roman"/>
              </w:rPr>
              <w:t>опрос</w:t>
            </w:r>
            <w:r w:rsidR="00166DE5">
              <w:rPr>
                <w:rFonts w:ascii="Times New Roman" w:hAnsi="Times New Roman" w:cs="Times New Roman"/>
              </w:rPr>
              <w:t>е</w:t>
            </w:r>
            <w:r w:rsidRPr="00B854B2">
              <w:rPr>
                <w:rFonts w:ascii="Times New Roman" w:hAnsi="Times New Roman" w:cs="Times New Roman"/>
              </w:rPr>
              <w:t xml:space="preserve"> 34 </w:t>
            </w:r>
            <w:r w:rsidR="001C67C1">
              <w:rPr>
                <w:rFonts w:ascii="Times New Roman" w:hAnsi="Times New Roman" w:cs="Times New Roman"/>
              </w:rPr>
              <w:t xml:space="preserve">изложено содержание </w:t>
            </w:r>
            <w:r w:rsidRPr="00B854B2">
              <w:rPr>
                <w:rFonts w:ascii="Times New Roman" w:hAnsi="Times New Roman" w:cs="Times New Roman"/>
              </w:rPr>
              <w:t>обязательного требования, закрепленного ч. 1 ст. 20 Федерального закона № 152-ФЗ, выражающееся в обязанности оператора предоставлять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в течение тридцати дней с даты получения запроса субъекта персональных данных или его представителя.</w:t>
            </w:r>
            <w:proofErr w:type="gramEnd"/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4C3D7E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</w:t>
            </w:r>
            <w:r w:rsidRPr="00B854B2">
              <w:rPr>
                <w:rFonts w:ascii="Times New Roman" w:hAnsi="Times New Roman" w:cs="Times New Roman"/>
              </w:rPr>
              <w:t xml:space="preserve"> 33 (Приложение № 1):</w:t>
            </w:r>
          </w:p>
          <w:p w:rsidR="00524EF2" w:rsidRPr="00B854B2" w:rsidRDefault="00524EF2" w:rsidP="00664A66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Ввиду того, что Роскомнадзор не входит в число органов, уполномоченных осуществлять контроль и надзор за выполнением организационных и технических мер по обеспечению безопасности персональных данных, установленных в соответствии со ст. 19 152-ФЗ (ч. 9 ст. 19 152-ФЗ), этот вопрос представляется излишним. Предлагаем исключить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524EF2" w:rsidRPr="00B854B2" w:rsidRDefault="00524EF2" w:rsidP="00C3116C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Данный вопрос не содержит указаний на реализацию организационных мер, являющихся предметом ст. 19 Федерального закона № 152-ФЗ. </w:t>
            </w:r>
          </w:p>
          <w:p w:rsidR="001C67C1" w:rsidRPr="00B854B2" w:rsidRDefault="00524EF2" w:rsidP="001C67C1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В частности, </w:t>
            </w:r>
            <w:r w:rsidR="00B854B2" w:rsidRPr="00B854B2">
              <w:rPr>
                <w:rFonts w:ascii="Times New Roman" w:hAnsi="Times New Roman" w:cs="Times New Roman"/>
              </w:rPr>
              <w:t xml:space="preserve">под регулирование указанного положения </w:t>
            </w:r>
            <w:r w:rsidRPr="00B854B2">
              <w:rPr>
                <w:rFonts w:ascii="Times New Roman" w:hAnsi="Times New Roman" w:cs="Times New Roman"/>
              </w:rPr>
              <w:t>подпадают вопросы, связанные с применением организационных мер без</w:t>
            </w:r>
            <w:r w:rsidR="00B854B2" w:rsidRPr="00B854B2">
              <w:rPr>
                <w:rFonts w:ascii="Times New Roman" w:hAnsi="Times New Roman" w:cs="Times New Roman"/>
              </w:rPr>
              <w:t xml:space="preserve"> средств автоматизации</w:t>
            </w:r>
            <w:r w:rsidRPr="00B854B2">
              <w:rPr>
                <w:rFonts w:ascii="Times New Roman" w:hAnsi="Times New Roman" w:cs="Times New Roman"/>
              </w:rPr>
              <w:t>, а также хранением материальных носителей</w:t>
            </w:r>
            <w:r w:rsidR="001C67C1">
              <w:rPr>
                <w:rFonts w:ascii="Times New Roman" w:hAnsi="Times New Roman" w:cs="Times New Roman"/>
              </w:rPr>
              <w:t>, особенности которых установлены п</w:t>
            </w:r>
            <w:r w:rsidR="001C67C1" w:rsidRPr="001C67C1">
              <w:rPr>
                <w:rFonts w:ascii="Times New Roman" w:hAnsi="Times New Roman" w:cs="Times New Roman"/>
              </w:rPr>
              <w:t>остановление</w:t>
            </w:r>
            <w:r w:rsidR="001C67C1">
              <w:rPr>
                <w:rFonts w:ascii="Times New Roman" w:hAnsi="Times New Roman" w:cs="Times New Roman"/>
              </w:rPr>
              <w:t>м</w:t>
            </w:r>
            <w:r w:rsidR="001C67C1" w:rsidRPr="001C67C1">
              <w:rPr>
                <w:rFonts w:ascii="Times New Roman" w:hAnsi="Times New Roman" w:cs="Times New Roman"/>
              </w:rPr>
              <w:t xml:space="preserve"> Правительства Р</w:t>
            </w:r>
            <w:r w:rsidR="00921AEC">
              <w:rPr>
                <w:rFonts w:ascii="Times New Roman" w:hAnsi="Times New Roman" w:cs="Times New Roman"/>
              </w:rPr>
              <w:t xml:space="preserve">оссийской </w:t>
            </w:r>
            <w:r w:rsidR="001C67C1" w:rsidRPr="001C67C1">
              <w:rPr>
                <w:rFonts w:ascii="Times New Roman" w:hAnsi="Times New Roman" w:cs="Times New Roman"/>
              </w:rPr>
              <w:t>Ф</w:t>
            </w:r>
            <w:r w:rsidR="00921AEC">
              <w:rPr>
                <w:rFonts w:ascii="Times New Roman" w:hAnsi="Times New Roman" w:cs="Times New Roman"/>
              </w:rPr>
              <w:t>едерации</w:t>
            </w:r>
            <w:r w:rsidR="001C67C1" w:rsidRPr="001C67C1">
              <w:rPr>
                <w:rFonts w:ascii="Times New Roman" w:hAnsi="Times New Roman" w:cs="Times New Roman"/>
              </w:rPr>
              <w:t xml:space="preserve"> от 15.09.2008 </w:t>
            </w:r>
            <w:r w:rsidR="001C67C1">
              <w:rPr>
                <w:rFonts w:ascii="Times New Roman" w:hAnsi="Times New Roman" w:cs="Times New Roman"/>
              </w:rPr>
              <w:t>№</w:t>
            </w:r>
            <w:r w:rsidR="001C67C1" w:rsidRPr="001C67C1">
              <w:rPr>
                <w:rFonts w:ascii="Times New Roman" w:hAnsi="Times New Roman" w:cs="Times New Roman"/>
              </w:rPr>
              <w:t xml:space="preserve"> 687</w:t>
            </w:r>
            <w:r w:rsidR="001C67C1">
              <w:rPr>
                <w:rFonts w:ascii="Times New Roman" w:hAnsi="Times New Roman" w:cs="Times New Roman"/>
              </w:rPr>
              <w:t xml:space="preserve"> «</w:t>
            </w:r>
            <w:r w:rsidR="001C67C1" w:rsidRPr="001C67C1">
              <w:rPr>
                <w:rFonts w:ascii="Times New Roman" w:hAnsi="Times New Roman" w:cs="Times New Roman"/>
              </w:rPr>
              <w:t>Об утверждении Положения об особенностях обработки персональных данных, осуществляемой без использования средств автоматизации</w:t>
            </w:r>
            <w:r w:rsidR="001C67C1">
              <w:rPr>
                <w:rFonts w:ascii="Times New Roman" w:hAnsi="Times New Roman" w:cs="Times New Roman"/>
              </w:rPr>
              <w:t>»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C3116C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</w:t>
            </w:r>
            <w:r w:rsidRPr="00B854B2">
              <w:rPr>
                <w:rFonts w:ascii="Times New Roman" w:hAnsi="Times New Roman" w:cs="Times New Roman"/>
              </w:rPr>
              <w:t xml:space="preserve"> 35 (Приложение № 1):</w:t>
            </w:r>
          </w:p>
          <w:p w:rsidR="00524EF2" w:rsidRPr="00B854B2" w:rsidRDefault="00524EF2" w:rsidP="004C3D7E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Предлагаем уточнить с целью исключения риска неоднозначного толкования и повышения уровня правовой определенности «Соблюдаются ли обязательные требования по безвозмездному предоставлению субъекту персональных данных или его представителю возможности ознакомления с персональными данными, относящимися к этому </w:t>
            </w:r>
            <w:r w:rsidRPr="00B854B2">
              <w:rPr>
                <w:rFonts w:ascii="Times New Roman" w:hAnsi="Times New Roman" w:cs="Times New Roman"/>
              </w:rPr>
              <w:lastRenderedPageBreak/>
              <w:t>субъекту персональных данных?»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B854B2" w:rsidRPr="00B854B2" w:rsidRDefault="00B854B2" w:rsidP="00C3116C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Содержание вопросов, ответы на которые свидетельствуют о соблюдении или несоблюдении оператором обязательных требований, прямо вытекает из норм Федерального закона № 152-ФЗ, содержащих обязательные требования, являющихся предметом федерального государственного контроля (надзора) в области персональных данных. В </w:t>
            </w:r>
            <w:proofErr w:type="gramStart"/>
            <w:r w:rsidRPr="00B854B2">
              <w:rPr>
                <w:rFonts w:ascii="Times New Roman" w:hAnsi="Times New Roman" w:cs="Times New Roman"/>
              </w:rPr>
              <w:t>связи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с чем указанная формулировка не создает риска неоднозначного толкования.</w:t>
            </w:r>
          </w:p>
          <w:p w:rsidR="00524EF2" w:rsidRPr="00B854B2" w:rsidRDefault="00B854B2" w:rsidP="00B854B2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Кроме того, п</w:t>
            </w:r>
            <w:r w:rsidR="00524EF2" w:rsidRPr="00B854B2">
              <w:rPr>
                <w:rFonts w:ascii="Times New Roman" w:hAnsi="Times New Roman" w:cs="Times New Roman"/>
              </w:rPr>
              <w:t xml:space="preserve">оложения ч. 2 ст. 20 Федерального закона № 152-ФЗ не содержат обязательные требования по </w:t>
            </w:r>
            <w:proofErr w:type="spellStart"/>
            <w:r w:rsidR="00524EF2" w:rsidRPr="00B854B2">
              <w:rPr>
                <w:rFonts w:ascii="Times New Roman" w:hAnsi="Times New Roman" w:cs="Times New Roman"/>
              </w:rPr>
              <w:t>безвомездному</w:t>
            </w:r>
            <w:proofErr w:type="spellEnd"/>
            <w:r w:rsidR="00524EF2" w:rsidRPr="00B854B2">
              <w:rPr>
                <w:rFonts w:ascii="Times New Roman" w:hAnsi="Times New Roman" w:cs="Times New Roman"/>
              </w:rPr>
              <w:t xml:space="preserve"> предоставлению возможности ознакомления с персональными данными</w:t>
            </w:r>
            <w:r w:rsidRPr="00B854B2">
              <w:rPr>
                <w:rFonts w:ascii="Times New Roman" w:hAnsi="Times New Roman" w:cs="Times New Roman"/>
              </w:rPr>
              <w:t>.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266699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</w:t>
            </w:r>
            <w:r w:rsidR="001C67C1">
              <w:rPr>
                <w:rFonts w:ascii="Times New Roman" w:hAnsi="Times New Roman" w:cs="Times New Roman"/>
              </w:rPr>
              <w:t xml:space="preserve"> 42</w:t>
            </w:r>
            <w:r w:rsidRPr="00B854B2">
              <w:rPr>
                <w:rFonts w:ascii="Times New Roman" w:hAnsi="Times New Roman" w:cs="Times New Roman"/>
              </w:rPr>
              <w:t xml:space="preserve"> (Приложение № 1):</w:t>
            </w:r>
          </w:p>
          <w:p w:rsidR="00524EF2" w:rsidRPr="00B854B2" w:rsidRDefault="00524EF2" w:rsidP="00266699">
            <w:pPr>
              <w:rPr>
                <w:rFonts w:ascii="Times New Roman" w:hAnsi="Times New Roman" w:cs="Times New Roman"/>
              </w:rPr>
            </w:pPr>
            <w:proofErr w:type="gramStart"/>
            <w:r w:rsidRPr="00B854B2">
              <w:rPr>
                <w:rFonts w:ascii="Times New Roman" w:hAnsi="Times New Roman" w:cs="Times New Roman"/>
              </w:rPr>
              <w:t>Предлагаем уточнить с целью исключения риска неоднозначного толкования и повышения уровня правовой определенности «Соблюдаются ли обязательные требования по прекращению, а равно по соблюдению установленного срока прекращения обработки персональных данных и уничтожению персональных данных в случае отзыва субъектом персональных данных согласия на обработку своих персональных данных, и при отсутствии иных правовых оснований, предусмотренных Федеральным законом «О персональных»</w:t>
            </w:r>
            <w:proofErr w:type="gramEnd"/>
          </w:p>
        </w:tc>
        <w:tc>
          <w:tcPr>
            <w:tcW w:w="2891" w:type="dxa"/>
          </w:tcPr>
          <w:p w:rsidR="00524EF2" w:rsidRPr="00B854B2" w:rsidRDefault="001C67C1" w:rsidP="00617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1C67C1" w:rsidRPr="00B854B2" w:rsidRDefault="001C67C1" w:rsidP="001C67C1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Содержание вопросов, ответы на которые свидетельствуют о соблюдении или несоблюдении оператором обязательных требований, прямо вытекает из норм Федерального закона № 152-ФЗ, содержащих обязательные требования, являющихся предметом федерального государственного контроля (надзора) в области персональных данных. В </w:t>
            </w:r>
            <w:proofErr w:type="gramStart"/>
            <w:r w:rsidRPr="00B854B2">
              <w:rPr>
                <w:rFonts w:ascii="Times New Roman" w:hAnsi="Times New Roman" w:cs="Times New Roman"/>
              </w:rPr>
              <w:t>связи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с чем указанная формулировка не создает риска неоднозначного толкования.</w:t>
            </w:r>
          </w:p>
          <w:p w:rsidR="00524EF2" w:rsidRPr="00B854B2" w:rsidRDefault="00524EF2" w:rsidP="00C3116C">
            <w:pPr>
              <w:rPr>
                <w:rFonts w:ascii="Times New Roman" w:hAnsi="Times New Roman" w:cs="Times New Roman"/>
              </w:rPr>
            </w:pP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E6545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вопросам</w:t>
            </w:r>
            <w:r w:rsidRPr="00B854B2">
              <w:rPr>
                <w:rFonts w:ascii="Times New Roman" w:hAnsi="Times New Roman" w:cs="Times New Roman"/>
              </w:rPr>
              <w:t xml:space="preserve"> 44, 45 (Приложение № 1):</w:t>
            </w:r>
          </w:p>
          <w:p w:rsidR="00524EF2" w:rsidRPr="00B854B2" w:rsidRDefault="00524EF2" w:rsidP="00266699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Предлагаем уточнить с целью исключения риска неоднозначного толкования и повышения уровня правовой определенности, в </w:t>
            </w:r>
            <w:proofErr w:type="spellStart"/>
            <w:r w:rsidRPr="00B854B2">
              <w:rPr>
                <w:rFonts w:ascii="Times New Roman" w:hAnsi="Times New Roman" w:cs="Times New Roman"/>
              </w:rPr>
              <w:t>т.ч</w:t>
            </w:r>
            <w:proofErr w:type="spellEnd"/>
            <w:r w:rsidRPr="00B854B2">
              <w:rPr>
                <w:rFonts w:ascii="Times New Roman" w:hAnsi="Times New Roman" w:cs="Times New Roman"/>
              </w:rPr>
              <w:t xml:space="preserve">. с </w:t>
            </w:r>
            <w:r w:rsidRPr="00B854B2">
              <w:rPr>
                <w:rFonts w:ascii="Times New Roman" w:hAnsi="Times New Roman" w:cs="Times New Roman"/>
              </w:rPr>
              <w:lastRenderedPageBreak/>
              <w:t>учетом положений Приказа Роскомнадзора от 30.05.2017 № 94 «Об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сведения»</w:t>
            </w:r>
          </w:p>
          <w:p w:rsidR="00524EF2" w:rsidRPr="00B854B2" w:rsidRDefault="00524EF2" w:rsidP="00266699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«Соблюдаются ли обязательные требования по представлению в уполномоченный орган уведомления об обработке (намерении осуществлять обработку) персональных данных по установленной форме при осуществлении деятельности по обработке персональных данных, не попадающей под исключения ч. 2 ст. 22 Федерального закона «О персональных данных»?», «Вопрос 45 предлагаем удалить»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524EF2" w:rsidRPr="00B854B2" w:rsidRDefault="00524EF2" w:rsidP="00E6545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Вопросы 44, 45 содержат отдельные обязательные требования в области персональных данных, предусмотренные Федеральным законом № 152-ФЗ, и не могут быть объединены или исключены.</w:t>
            </w:r>
          </w:p>
          <w:p w:rsidR="00524EF2" w:rsidRPr="00B854B2" w:rsidRDefault="00524EF2" w:rsidP="00C3116C">
            <w:pPr>
              <w:rPr>
                <w:rFonts w:ascii="Times New Roman" w:hAnsi="Times New Roman" w:cs="Times New Roman"/>
              </w:rPr>
            </w:pPr>
            <w:proofErr w:type="gramStart"/>
            <w:r w:rsidRPr="00B854B2">
              <w:rPr>
                <w:rFonts w:ascii="Times New Roman" w:hAnsi="Times New Roman" w:cs="Times New Roman"/>
              </w:rPr>
              <w:lastRenderedPageBreak/>
              <w:t>Вопрос 44 является отражением содержания обязательного требования, закрепленного ч. 1 ст. 22 Федерального закона № 152-ФЗ, выражающееся в обязанности оператора уведомить Роскомнадзор об обработке персональных данных при осуществлении деятельности по обработке персональных данных, не попадающей под предусмотренные Федеральным законом № 152-ФЗ исключения.</w:t>
            </w:r>
            <w:proofErr w:type="gramEnd"/>
          </w:p>
          <w:p w:rsidR="00524EF2" w:rsidRPr="00B854B2" w:rsidRDefault="00524EF2" w:rsidP="001C67C1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</w:t>
            </w:r>
            <w:r w:rsidR="001C67C1">
              <w:rPr>
                <w:rFonts w:ascii="Times New Roman" w:hAnsi="Times New Roman" w:cs="Times New Roman"/>
              </w:rPr>
              <w:t xml:space="preserve"> в</w:t>
            </w:r>
            <w:r w:rsidRPr="00B854B2">
              <w:rPr>
                <w:rFonts w:ascii="Times New Roman" w:hAnsi="Times New Roman" w:cs="Times New Roman"/>
              </w:rPr>
              <w:t>опрос</w:t>
            </w:r>
            <w:r w:rsidR="001C67C1">
              <w:rPr>
                <w:rFonts w:ascii="Times New Roman" w:hAnsi="Times New Roman" w:cs="Times New Roman"/>
              </w:rPr>
              <w:t>е</w:t>
            </w:r>
            <w:r w:rsidRPr="00B854B2">
              <w:rPr>
                <w:rFonts w:ascii="Times New Roman" w:hAnsi="Times New Roman" w:cs="Times New Roman"/>
              </w:rPr>
              <w:t xml:space="preserve"> 45 </w:t>
            </w:r>
            <w:r w:rsidR="001C67C1">
              <w:rPr>
                <w:rFonts w:ascii="Times New Roman" w:hAnsi="Times New Roman" w:cs="Times New Roman"/>
              </w:rPr>
              <w:t>закреплено обязательное</w:t>
            </w:r>
            <w:r w:rsidRPr="00B854B2">
              <w:rPr>
                <w:rFonts w:ascii="Times New Roman" w:hAnsi="Times New Roman" w:cs="Times New Roman"/>
              </w:rPr>
              <w:t xml:space="preserve"> требовани</w:t>
            </w:r>
            <w:r w:rsidR="001C67C1">
              <w:rPr>
                <w:rFonts w:ascii="Times New Roman" w:hAnsi="Times New Roman" w:cs="Times New Roman"/>
              </w:rPr>
              <w:t>е</w:t>
            </w:r>
            <w:r w:rsidRPr="00B854B2">
              <w:rPr>
                <w:rFonts w:ascii="Times New Roman" w:hAnsi="Times New Roman" w:cs="Times New Roman"/>
              </w:rPr>
              <w:t xml:space="preserve">, </w:t>
            </w:r>
            <w:r w:rsidR="001C67C1">
              <w:rPr>
                <w:rFonts w:ascii="Times New Roman" w:hAnsi="Times New Roman" w:cs="Times New Roman"/>
              </w:rPr>
              <w:t>установленное</w:t>
            </w:r>
            <w:r w:rsidRPr="00B854B2">
              <w:rPr>
                <w:rFonts w:ascii="Times New Roman" w:hAnsi="Times New Roman" w:cs="Times New Roman"/>
              </w:rPr>
              <w:t xml:space="preserve"> ч. 3 ст. 22 Федерального закона № 152-ФЗ, выражающееся в обязанности оператора представить уведомление об обработке персональных данных, содержащее полные и (или) достоверные сведения.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B101DE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К </w:t>
            </w:r>
            <w:r w:rsidR="00D932E5" w:rsidRPr="00B854B2">
              <w:rPr>
                <w:rFonts w:ascii="Times New Roman" w:hAnsi="Times New Roman" w:cs="Times New Roman"/>
              </w:rPr>
              <w:t>вопросу</w:t>
            </w:r>
            <w:r w:rsidRPr="00B854B2">
              <w:rPr>
                <w:rFonts w:ascii="Times New Roman" w:hAnsi="Times New Roman" w:cs="Times New Roman"/>
              </w:rPr>
              <w:t xml:space="preserve"> 53 (Приложение № 1):</w:t>
            </w:r>
          </w:p>
          <w:p w:rsidR="00524EF2" w:rsidRPr="00B854B2" w:rsidRDefault="00524EF2" w:rsidP="00B101DE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Предлагаем уточнить с целью исключения риска неоднозначного толкования и повышения уровня правовой определенности</w:t>
            </w:r>
          </w:p>
          <w:p w:rsidR="00524EF2" w:rsidRPr="00B854B2" w:rsidRDefault="00524EF2" w:rsidP="00B101DE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«Осуществляется ли обработка персональных данных без использования средств автоматизации таким образом, чтобы </w:t>
            </w:r>
            <w:r w:rsidRPr="00B854B2">
              <w:rPr>
                <w:rFonts w:ascii="Times New Roman" w:hAnsi="Times New Roman" w:cs="Times New Roman"/>
              </w:rPr>
              <w:lastRenderedPageBreak/>
              <w:t>в отношении каждой категории персональных данных можно было определить места хранения персональных данных (материальных носителей), а также установить перечень лиц, осуществляющих обработку персональных данных либо имеющих к ним доступ?»</w:t>
            </w:r>
          </w:p>
        </w:tc>
        <w:tc>
          <w:tcPr>
            <w:tcW w:w="2891" w:type="dxa"/>
          </w:tcPr>
          <w:p w:rsidR="00524EF2" w:rsidRPr="00B854B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524EF2" w:rsidRPr="00B854B2" w:rsidRDefault="001C67C1" w:rsidP="001C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Предлагаемая формулировка направлена на повышение информированности оператора о способе подтверждения соблюдения обязательного требования, отраженного в вопросе 53, в части издания </w:t>
            </w:r>
            <w:r w:rsidR="00B854B2" w:rsidRPr="00B854B2">
              <w:rPr>
                <w:rFonts w:ascii="Times New Roman" w:hAnsi="Times New Roman" w:cs="Times New Roman"/>
              </w:rPr>
              <w:t xml:space="preserve">документов, устанавливающих места хранения персональных данных (материальных носителей), а также перечня лиц, </w:t>
            </w:r>
            <w:r w:rsidR="00B854B2" w:rsidRPr="00B854B2">
              <w:rPr>
                <w:rFonts w:ascii="Times New Roman" w:hAnsi="Times New Roman" w:cs="Times New Roman"/>
              </w:rPr>
              <w:lastRenderedPageBreak/>
              <w:t>осуществляющих обработку персональных данных либо имеющих к ним доступ.</w:t>
            </w:r>
          </w:p>
        </w:tc>
      </w:tr>
      <w:tr w:rsidR="00524EF2" w:rsidRPr="00524EF2" w:rsidTr="00507979">
        <w:tc>
          <w:tcPr>
            <w:tcW w:w="937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24EF2" w:rsidRPr="00524EF2" w:rsidRDefault="00524EF2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24EF2" w:rsidRPr="00B854B2" w:rsidRDefault="00524EF2" w:rsidP="00B101DE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Предлагаем дополнить Проверочный лист данным вопросом с целью отражения проверяемых обязательных требований в тексте документа, а также с учетом положений ч. 1 ст. 22.1 152-ФЗ.</w:t>
            </w:r>
          </w:p>
          <w:p w:rsidR="00524EF2" w:rsidRPr="00B854B2" w:rsidRDefault="00524EF2" w:rsidP="00B101DE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Назначил ли оператор, являющийся юридическим лицом, лицо, ответственное за организацию обработки персональных данных?</w:t>
            </w:r>
          </w:p>
        </w:tc>
        <w:tc>
          <w:tcPr>
            <w:tcW w:w="2891" w:type="dxa"/>
          </w:tcPr>
          <w:p w:rsidR="00524EF2" w:rsidRPr="00B854B2" w:rsidRDefault="000E19FF" w:rsidP="00617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4054" w:type="dxa"/>
          </w:tcPr>
          <w:p w:rsidR="00524EF2" w:rsidRDefault="000E19FF" w:rsidP="00E65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приказа доработан.</w:t>
            </w:r>
          </w:p>
          <w:p w:rsidR="000E19FF" w:rsidRPr="00B854B2" w:rsidRDefault="000E19FF" w:rsidP="00E65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вопросов добавлен вопросом 47 «</w:t>
            </w:r>
            <w:r w:rsidRPr="000E19FF">
              <w:rPr>
                <w:rFonts w:ascii="Times New Roman" w:hAnsi="Times New Roman" w:cs="Times New Roman"/>
              </w:rPr>
              <w:t>Назначено ли оператором лицо, ответственное за организацию обработки персональных данных?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B1C90" w:rsidRPr="00524EF2" w:rsidTr="00507979">
        <w:tc>
          <w:tcPr>
            <w:tcW w:w="937" w:type="dxa"/>
          </w:tcPr>
          <w:p w:rsidR="000B1C90" w:rsidRPr="00524EF2" w:rsidRDefault="001C67C1" w:rsidP="00617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0B1C90" w:rsidRPr="00524EF2" w:rsidRDefault="000B1C90" w:rsidP="00617C57">
            <w:pPr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</w:rPr>
              <w:t>ОД «Информация для всех»</w:t>
            </w:r>
          </w:p>
        </w:tc>
        <w:tc>
          <w:tcPr>
            <w:tcW w:w="3969" w:type="dxa"/>
          </w:tcPr>
          <w:p w:rsidR="000B1C90" w:rsidRPr="00B854B2" w:rsidRDefault="000B1C90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Широкое распространение получила практика принуждения субъектов персональных данных к даче согласия на их обработку в целях, не связанных с предметом договора между субъектом и оператором персональных данных.</w:t>
            </w:r>
          </w:p>
          <w:p w:rsidR="000B1C90" w:rsidRPr="00B854B2" w:rsidRDefault="000B1C90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Например, при дистанционной продаже товаров оператор персональных данных может требовать у их субъекта согласия на </w:t>
            </w:r>
            <w:r w:rsidRPr="00B854B2">
              <w:rPr>
                <w:rFonts w:ascii="Times New Roman" w:hAnsi="Times New Roman" w:cs="Times New Roman"/>
              </w:rPr>
              <w:lastRenderedPageBreak/>
              <w:t>обработку персональных данных в целях распространения рекламы, не позволяя в противном случае заключить договор дистанционной продажи. Зачастую также пункт о согласии субъекта на обработку его персональных данных в целях, не связанных с предметом договора, маскируется намеренно раздутым текстом соглашения о порядке обработки персональных данных.</w:t>
            </w:r>
          </w:p>
          <w:p w:rsidR="000B1C90" w:rsidRPr="00B854B2" w:rsidRDefault="000B1C90" w:rsidP="000B1C90">
            <w:pPr>
              <w:rPr>
                <w:rFonts w:ascii="Times New Roman" w:hAnsi="Times New Roman" w:cs="Times New Roman"/>
              </w:rPr>
            </w:pPr>
            <w:proofErr w:type="gramStart"/>
            <w:r w:rsidRPr="00B854B2">
              <w:rPr>
                <w:rFonts w:ascii="Times New Roman" w:hAnsi="Times New Roman" w:cs="Times New Roman"/>
              </w:rPr>
              <w:t>Полученное подобным образом согласие, очевидно, не соответствует требованиям, установленными п.</w:t>
            </w:r>
            <w:r w:rsidR="000235F4" w:rsidRPr="00B854B2">
              <w:rPr>
                <w:rFonts w:ascii="Times New Roman" w:hAnsi="Times New Roman" w:cs="Times New Roman"/>
              </w:rPr>
              <w:t xml:space="preserve"> </w:t>
            </w:r>
            <w:r w:rsidRPr="00B854B2">
              <w:rPr>
                <w:rFonts w:ascii="Times New Roman" w:hAnsi="Times New Roman" w:cs="Times New Roman"/>
              </w:rPr>
              <w:t>1 ст.</w:t>
            </w:r>
            <w:r w:rsidR="000235F4" w:rsidRPr="00B854B2">
              <w:rPr>
                <w:rFonts w:ascii="Times New Roman" w:hAnsi="Times New Roman" w:cs="Times New Roman"/>
              </w:rPr>
              <w:t xml:space="preserve"> </w:t>
            </w:r>
            <w:r w:rsidRPr="00B854B2">
              <w:rPr>
                <w:rFonts w:ascii="Times New Roman" w:hAnsi="Times New Roman" w:cs="Times New Roman"/>
              </w:rPr>
              <w:t>9 152-ФЗ, поскольку дается субъектом не свободно, в отсутствии его интереса и не осознанно.</w:t>
            </w:r>
            <w:proofErr w:type="gramEnd"/>
          </w:p>
          <w:p w:rsidR="000B1C90" w:rsidRPr="00B854B2" w:rsidRDefault="000B1C90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Следует отметить, что Правительство России обратило внимание на указанную проблему и внесло в Госдуму законопроект № 1184356-7,2 предусматривающий, в частности, запрет отказывать потребителю в заключени</w:t>
            </w:r>
            <w:proofErr w:type="gramStart"/>
            <w:r w:rsidRPr="00B854B2">
              <w:rPr>
                <w:rFonts w:ascii="Times New Roman" w:hAnsi="Times New Roman" w:cs="Times New Roman"/>
              </w:rPr>
              <w:t>и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договора при отсутствии согласия последнего на обработку его персональных данных в целях, не связанных с целями исполнения договора.</w:t>
            </w:r>
          </w:p>
          <w:p w:rsidR="000B1C90" w:rsidRPr="00B854B2" w:rsidRDefault="000B1C90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С учетом </w:t>
            </w:r>
            <w:proofErr w:type="gramStart"/>
            <w:r w:rsidRPr="00B854B2">
              <w:rPr>
                <w:rFonts w:ascii="Times New Roman" w:hAnsi="Times New Roman" w:cs="Times New Roman"/>
              </w:rPr>
              <w:t>изложенного</w:t>
            </w:r>
            <w:proofErr w:type="gramEnd"/>
            <w:r w:rsidRPr="00B854B2">
              <w:rPr>
                <w:rFonts w:ascii="Times New Roman" w:hAnsi="Times New Roman" w:cs="Times New Roman"/>
              </w:rPr>
              <w:t xml:space="preserve"> полагаем, что Проверочный лист мог бы быть дополнен следующими </w:t>
            </w:r>
            <w:r w:rsidRPr="00B854B2">
              <w:rPr>
                <w:rFonts w:ascii="Times New Roman" w:hAnsi="Times New Roman" w:cs="Times New Roman"/>
              </w:rPr>
              <w:lastRenderedPageBreak/>
              <w:t>контрольными вопросами:</w:t>
            </w:r>
          </w:p>
          <w:p w:rsidR="000B1C90" w:rsidRPr="00B854B2" w:rsidRDefault="000B1C90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Соблюдаются ли обязательные требования при получении согласия на обработку персональных данных в части получения такого согласия от их субъекта свободно, его волей субъекта и в его интересах?</w:t>
            </w:r>
          </w:p>
          <w:p w:rsidR="000B1C90" w:rsidRPr="00B854B2" w:rsidRDefault="000B1C90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Соблюдаются ли обязательные требования при получении согласия на обработку персональных данных в части получения конкретного, информированного и сознательного согласия от их субъекта?</w:t>
            </w:r>
          </w:p>
        </w:tc>
        <w:tc>
          <w:tcPr>
            <w:tcW w:w="2891" w:type="dxa"/>
          </w:tcPr>
          <w:p w:rsidR="000B1C90" w:rsidRPr="00B854B2" w:rsidRDefault="000B1C90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0B1C90" w:rsidRDefault="001C67C1" w:rsidP="000B1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соблюдения требований к согласию на обработку персональных данных, установленных ч. 1 ст. 9 Федерального закона № 152-ФЗ</w:t>
            </w:r>
            <w:r w:rsidR="001910B8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одержатся в иных нормах Федерального закона № 152-ФЗ, которые предусмотрены проектом приказа.</w:t>
            </w:r>
          </w:p>
          <w:p w:rsidR="000235F4" w:rsidRPr="00B854B2" w:rsidRDefault="001C67C1" w:rsidP="001C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частности, с</w:t>
            </w:r>
            <w:r w:rsidR="000235F4" w:rsidRPr="00B854B2">
              <w:rPr>
                <w:rFonts w:ascii="Times New Roman" w:hAnsi="Times New Roman" w:cs="Times New Roman"/>
              </w:rPr>
              <w:t xml:space="preserve">одержание обязательного требования, </w:t>
            </w:r>
            <w:r>
              <w:rPr>
                <w:rFonts w:ascii="Times New Roman" w:hAnsi="Times New Roman" w:cs="Times New Roman"/>
              </w:rPr>
              <w:t>закрепленного</w:t>
            </w:r>
            <w:r w:rsidR="000235F4" w:rsidRPr="00B854B2">
              <w:rPr>
                <w:rFonts w:ascii="Times New Roman" w:hAnsi="Times New Roman" w:cs="Times New Roman"/>
              </w:rPr>
              <w:t xml:space="preserve"> ч. 5 ст. 5 Федерального </w:t>
            </w:r>
            <w:r w:rsidR="000235F4" w:rsidRPr="00B854B2">
              <w:rPr>
                <w:rFonts w:ascii="Times New Roman" w:hAnsi="Times New Roman" w:cs="Times New Roman"/>
              </w:rPr>
              <w:lastRenderedPageBreak/>
              <w:t xml:space="preserve">закона № 152-ФЗ, относительно соответствия содержания и объема персональных данных заявленным целям обработки персональных данных </w:t>
            </w:r>
            <w:r>
              <w:rPr>
                <w:rFonts w:ascii="Times New Roman" w:hAnsi="Times New Roman" w:cs="Times New Roman"/>
              </w:rPr>
              <w:t>отражено</w:t>
            </w:r>
            <w:r w:rsidR="000235F4" w:rsidRPr="00B854B2">
              <w:rPr>
                <w:rFonts w:ascii="Times New Roman" w:hAnsi="Times New Roman" w:cs="Times New Roman"/>
              </w:rPr>
              <w:t xml:space="preserve"> в вопросе 2</w:t>
            </w:r>
            <w:r w:rsidR="0094332B">
              <w:rPr>
                <w:rFonts w:ascii="Times New Roman" w:hAnsi="Times New Roman" w:cs="Times New Roman"/>
              </w:rPr>
              <w:t xml:space="preserve"> проекта приказа</w:t>
            </w:r>
            <w:r w:rsidR="000235F4" w:rsidRPr="00B854B2">
              <w:rPr>
                <w:rFonts w:ascii="Times New Roman" w:hAnsi="Times New Roman" w:cs="Times New Roman"/>
              </w:rPr>
              <w:t>.</w:t>
            </w:r>
          </w:p>
        </w:tc>
      </w:tr>
      <w:tr w:rsidR="00E0217B" w:rsidRPr="00524EF2" w:rsidTr="00507979">
        <w:tc>
          <w:tcPr>
            <w:tcW w:w="937" w:type="dxa"/>
            <w:vMerge w:val="restart"/>
          </w:tcPr>
          <w:p w:rsidR="00E0217B" w:rsidRPr="00524EF2" w:rsidRDefault="00E0217B" w:rsidP="00617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35" w:type="dxa"/>
            <w:vMerge w:val="restart"/>
          </w:tcPr>
          <w:p w:rsidR="00E0217B" w:rsidRPr="00524EF2" w:rsidRDefault="00E0217B" w:rsidP="00617C57">
            <w:pPr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</w:rPr>
              <w:t>ПАО «Сургутнефтегаз»</w:t>
            </w:r>
          </w:p>
        </w:tc>
        <w:tc>
          <w:tcPr>
            <w:tcW w:w="3969" w:type="dxa"/>
          </w:tcPr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Вопросы 1-3, 6 предлагаем исключить, так как они основаны на декларативных нормах Федерального закона № 152-ФЗ, проверка исполнения которых в отсутствии нормативных правовых актов, конкретизирующих перечень действий оператора, методик, правил их исполнения, создает условия для злоупотребления проверяющим должностным лицом своими правами ввиду субъективного характера ответов на данные вопросы</w:t>
            </w:r>
          </w:p>
        </w:tc>
        <w:tc>
          <w:tcPr>
            <w:tcW w:w="2891" w:type="dxa"/>
          </w:tcPr>
          <w:p w:rsidR="00E0217B" w:rsidRPr="00B854B2" w:rsidRDefault="00E0217B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Содержание вопросов, ответы на которые свидетельствуют о соблюдении или несоблюдении оператором обязательных требований, прямо вытекает из норм Федерального закона № 152-ФЗ, содержащих обязательные требования, являющихся предметом федерального государственного контроля (надзора) в области персональных данных.</w:t>
            </w:r>
          </w:p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 частности</w:t>
            </w:r>
            <w:r w:rsidR="001910B8">
              <w:rPr>
                <w:rFonts w:ascii="Times New Roman" w:hAnsi="Times New Roman" w:cs="Times New Roman"/>
              </w:rPr>
              <w:t>,</w:t>
            </w:r>
            <w:r w:rsidRPr="00B854B2">
              <w:rPr>
                <w:rFonts w:ascii="Times New Roman" w:hAnsi="Times New Roman" w:cs="Times New Roman"/>
              </w:rPr>
              <w:t xml:space="preserve"> вопрос 3 является отражением содержания ч. 1 ст. 6 Федерального закона № 152-ФЗ, устанавливающей правовые условия обработки персональных данных.</w:t>
            </w:r>
          </w:p>
          <w:p w:rsidR="00E0217B" w:rsidRPr="00B854B2" w:rsidRDefault="00E0217B" w:rsidP="00151769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Форма проверочного листа </w:t>
            </w:r>
            <w:r w:rsidRPr="00B854B2">
              <w:rPr>
                <w:rFonts w:ascii="Times New Roman" w:hAnsi="Times New Roman" w:cs="Times New Roman"/>
              </w:rPr>
              <w:lastRenderedPageBreak/>
              <w:t>соответствует требованиям постановления Правительства от 27.10.2021 № 1844 и включает в себя графу, предусматривающую ответы «да», «нет», «неприменимо», что также исключает возможное злоупотребление инспектором, осуществляющего проведение выездной проверки, своими правами.</w:t>
            </w:r>
          </w:p>
        </w:tc>
      </w:tr>
      <w:tr w:rsidR="00E0217B" w:rsidRPr="00524EF2" w:rsidTr="00507979">
        <w:tc>
          <w:tcPr>
            <w:tcW w:w="937" w:type="dxa"/>
            <w:vMerge/>
          </w:tcPr>
          <w:p w:rsidR="00E0217B" w:rsidRPr="00524EF2" w:rsidRDefault="00E0217B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0217B" w:rsidRPr="00524EF2" w:rsidRDefault="00E0217B" w:rsidP="00617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 вопросах 4, 5, 8, 16-18, 21, 24, 26-46, 50-58 необходимо указать конкретный перечень обязательных требований, исполнение которых подлежит проверке. Например, в вопросе 4 следует перечислить обязательные требования, которые оператор обязан исполнить при поручении обработки персональных данных иному лицу.</w:t>
            </w:r>
          </w:p>
        </w:tc>
        <w:tc>
          <w:tcPr>
            <w:tcW w:w="2891" w:type="dxa"/>
          </w:tcPr>
          <w:p w:rsidR="00E0217B" w:rsidRPr="00B854B2" w:rsidRDefault="00E0217B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Не учтено </w:t>
            </w:r>
          </w:p>
        </w:tc>
        <w:tc>
          <w:tcPr>
            <w:tcW w:w="4054" w:type="dxa"/>
          </w:tcPr>
          <w:p w:rsidR="00E0217B" w:rsidRPr="00B854B2" w:rsidRDefault="00E0217B" w:rsidP="0031757D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Вопросы, указанные в форме проверочного листа, сами по себе содержат обязательные требования, являющиеся предметом федерального государственного контроля (надзора) в области персональных данных.</w:t>
            </w:r>
          </w:p>
          <w:p w:rsidR="00E0217B" w:rsidRPr="00B854B2" w:rsidRDefault="00E0217B" w:rsidP="0031757D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 частности вопрос 4 является отражением содержания обязательного требования, закрепленного ч. 3 ст. 6 Федерального закона № 152-ФЗ, выражающееся в обязанности оператора получать согласие субъекта персональных данных при поручении обработки персональных данных другому лицу.</w:t>
            </w:r>
          </w:p>
          <w:p w:rsidR="00E0217B" w:rsidRPr="00B854B2" w:rsidRDefault="00E0217B" w:rsidP="00DC30BD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Содержание обязательного требования, установленного ч. 3 ст. 6 Федерального закона № 152-ФЗ, относительно требований к содержанию поручения оператора закреплено в вопросе 5</w:t>
            </w:r>
            <w:r w:rsidR="0094332B">
              <w:rPr>
                <w:rFonts w:ascii="Times New Roman" w:hAnsi="Times New Roman" w:cs="Times New Roman"/>
              </w:rPr>
              <w:t xml:space="preserve"> проекта </w:t>
            </w:r>
            <w:r w:rsidR="0094332B">
              <w:rPr>
                <w:rFonts w:ascii="Times New Roman" w:hAnsi="Times New Roman" w:cs="Times New Roman"/>
              </w:rPr>
              <w:lastRenderedPageBreak/>
              <w:t>приказа</w:t>
            </w:r>
            <w:r w:rsidRPr="00B854B2">
              <w:rPr>
                <w:rFonts w:ascii="Times New Roman" w:hAnsi="Times New Roman" w:cs="Times New Roman"/>
              </w:rPr>
              <w:t>.</w:t>
            </w:r>
          </w:p>
        </w:tc>
      </w:tr>
      <w:tr w:rsidR="00E0217B" w:rsidRPr="00524EF2" w:rsidTr="00507979">
        <w:tc>
          <w:tcPr>
            <w:tcW w:w="937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2835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3969" w:type="dxa"/>
          </w:tcPr>
          <w:p w:rsidR="00E0217B" w:rsidRPr="00B854B2" w:rsidRDefault="00E0217B" w:rsidP="00DC30BD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 7 предлагаем исключить, так как он не содержит обязательного требования, предусматривает открытый перечень персональных данных, которые с согласия субъекта персональных данных могут быть включены в общедоступные источники</w:t>
            </w:r>
          </w:p>
        </w:tc>
        <w:tc>
          <w:tcPr>
            <w:tcW w:w="2891" w:type="dxa"/>
          </w:tcPr>
          <w:p w:rsidR="00E0217B" w:rsidRPr="00B854B2" w:rsidRDefault="00E0217B" w:rsidP="00617C57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E0217B" w:rsidRPr="00B854B2" w:rsidRDefault="00E0217B" w:rsidP="00DC30BD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 7 является отражением содержания положений ч. 1 ст. 8 Федерального закона № 152-ФЗ содержащих обязательное требование в части включения персональных данных субъекта персональных данных в общедоступные источники персональных данных только с письменного согласия субъекта персональных данных.</w:t>
            </w:r>
            <w:r>
              <w:rPr>
                <w:rFonts w:ascii="Times New Roman" w:hAnsi="Times New Roman" w:cs="Times New Roman"/>
              </w:rPr>
              <w:t xml:space="preserve"> Иных требований к перечню персональных данных, которые могут быть включены в общедоступные источники персональных данных, в том числе ст. 8 </w:t>
            </w:r>
            <w:r w:rsidRPr="00B854B2">
              <w:rPr>
                <w:rFonts w:ascii="Times New Roman" w:hAnsi="Times New Roman" w:cs="Times New Roman"/>
              </w:rPr>
              <w:t>Федерального закона № 152-ФЗ</w:t>
            </w:r>
            <w:r>
              <w:rPr>
                <w:rFonts w:ascii="Times New Roman" w:hAnsi="Times New Roman" w:cs="Times New Roman"/>
              </w:rPr>
              <w:t xml:space="preserve"> не предусмотрено.</w:t>
            </w:r>
          </w:p>
        </w:tc>
      </w:tr>
      <w:tr w:rsidR="00E0217B" w:rsidRPr="00524EF2" w:rsidTr="00507979">
        <w:tc>
          <w:tcPr>
            <w:tcW w:w="937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2835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3969" w:type="dxa"/>
          </w:tcPr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Вопросы 11, 12 предлагаем исключить, так как сам по себе факт обработки оператором специальных категорий персональных данных не может свидетельствовать об исполнении/неисполнении обязательного требования</w:t>
            </w:r>
          </w:p>
        </w:tc>
        <w:tc>
          <w:tcPr>
            <w:tcW w:w="2891" w:type="dxa"/>
          </w:tcPr>
          <w:p w:rsidR="00E0217B" w:rsidRPr="00B854B2" w:rsidRDefault="00E0217B" w:rsidP="00617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E0217B" w:rsidRDefault="00E0217B" w:rsidP="00C44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Положениями ч. 1 ст. 10</w:t>
            </w:r>
            <w:r w:rsidRPr="00B854B2">
              <w:rPr>
                <w:rFonts w:ascii="Times New Roman" w:hAnsi="Times New Roman" w:cs="Times New Roman"/>
              </w:rPr>
              <w:t xml:space="preserve"> Федерального закона № 152-ФЗ</w:t>
            </w:r>
            <w:r>
              <w:rPr>
                <w:rFonts w:ascii="Times New Roman" w:hAnsi="Times New Roman" w:cs="Times New Roman"/>
              </w:rPr>
              <w:t xml:space="preserve"> установлено, что о</w:t>
            </w:r>
            <w:r w:rsidRPr="004C42A5">
              <w:rPr>
                <w:rFonts w:ascii="Times New Roman" w:hAnsi="Times New Roman" w:cs="Times New Roman"/>
              </w:rPr>
              <w:t>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0217B" w:rsidRDefault="00E0217B" w:rsidP="00C44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Вместе с тем ч. 2</w:t>
            </w:r>
            <w:r w:rsidR="00743B26">
              <w:rPr>
                <w:rFonts w:ascii="Times New Roman" w:hAnsi="Times New Roman" w:cs="Times New Roman"/>
              </w:rPr>
              <w:t>, ч. 3</w:t>
            </w:r>
            <w:r>
              <w:rPr>
                <w:rFonts w:ascii="Times New Roman" w:hAnsi="Times New Roman" w:cs="Times New Roman"/>
              </w:rPr>
              <w:t xml:space="preserve"> ст. 10</w:t>
            </w:r>
            <w:r w:rsidRPr="00B854B2">
              <w:rPr>
                <w:rFonts w:ascii="Times New Roman" w:hAnsi="Times New Roman" w:cs="Times New Roman"/>
              </w:rPr>
              <w:t xml:space="preserve"> Федерального закона № 152-ФЗ</w:t>
            </w:r>
            <w:r>
              <w:rPr>
                <w:rFonts w:ascii="Times New Roman" w:hAnsi="Times New Roman" w:cs="Times New Roman"/>
              </w:rPr>
              <w:t xml:space="preserve"> установлен перечень случаев, когда о</w:t>
            </w:r>
            <w:r w:rsidRPr="004C42A5">
              <w:rPr>
                <w:rFonts w:ascii="Times New Roman" w:hAnsi="Times New Roman" w:cs="Times New Roman"/>
              </w:rPr>
              <w:t xml:space="preserve">бработка специальных категорий </w:t>
            </w:r>
            <w:r w:rsidRPr="004C42A5">
              <w:rPr>
                <w:rFonts w:ascii="Times New Roman" w:hAnsi="Times New Roman" w:cs="Times New Roman"/>
              </w:rPr>
              <w:lastRenderedPageBreak/>
              <w:t>персональных данных</w:t>
            </w:r>
            <w:r>
              <w:rPr>
                <w:rFonts w:ascii="Times New Roman" w:hAnsi="Times New Roman" w:cs="Times New Roman"/>
              </w:rPr>
              <w:t xml:space="preserve"> допускается.</w:t>
            </w:r>
          </w:p>
          <w:p w:rsidR="00E0217B" w:rsidRPr="00B854B2" w:rsidRDefault="00E0217B" w:rsidP="00E0217B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Соответственно обработка специальных категорий персональных данных в случаях, непредусмотренных Федеральным законом № 152-ФЗ, прямо свидетельствует о нарушении оператором требований законодательства Российской Федерации в области персональных данных.</w:t>
            </w:r>
          </w:p>
        </w:tc>
      </w:tr>
      <w:tr w:rsidR="00E0217B" w:rsidRPr="00524EF2" w:rsidTr="00507979">
        <w:tc>
          <w:tcPr>
            <w:tcW w:w="937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2835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3969" w:type="dxa"/>
          </w:tcPr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Вопросы 13, 14, 59 необходимо объединить, поскольку они фактически дублируют друг друга</w:t>
            </w:r>
          </w:p>
        </w:tc>
        <w:tc>
          <w:tcPr>
            <w:tcW w:w="2891" w:type="dxa"/>
          </w:tcPr>
          <w:p w:rsidR="00E0217B" w:rsidRPr="00B854B2" w:rsidRDefault="00E0217B" w:rsidP="00B854B2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Учтено частично</w:t>
            </w:r>
          </w:p>
        </w:tc>
        <w:tc>
          <w:tcPr>
            <w:tcW w:w="4054" w:type="dxa"/>
          </w:tcPr>
          <w:p w:rsidR="005478F8" w:rsidRDefault="00E0217B" w:rsidP="00547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вопроса 13, отражающего</w:t>
            </w:r>
            <w:r w:rsidRPr="00B854B2">
              <w:rPr>
                <w:rFonts w:ascii="Times New Roman" w:hAnsi="Times New Roman" w:cs="Times New Roman"/>
              </w:rPr>
              <w:t xml:space="preserve"> положени</w:t>
            </w:r>
            <w:r>
              <w:rPr>
                <w:rFonts w:ascii="Times New Roman" w:hAnsi="Times New Roman" w:cs="Times New Roman"/>
              </w:rPr>
              <w:t>я</w:t>
            </w:r>
            <w:r w:rsidRPr="00B854B2">
              <w:rPr>
                <w:rFonts w:ascii="Times New Roman" w:hAnsi="Times New Roman" w:cs="Times New Roman"/>
              </w:rPr>
              <w:t xml:space="preserve"> ч. 1 ст. 10.1 Федерального закона № 152-ФЗ</w:t>
            </w:r>
            <w:r>
              <w:rPr>
                <w:rFonts w:ascii="Times New Roman" w:hAnsi="Times New Roman" w:cs="Times New Roman"/>
              </w:rPr>
              <w:t xml:space="preserve">, направлено на оценку наличий правовых оснований обработки </w:t>
            </w:r>
            <w:r w:rsidRPr="00B854B2">
              <w:rPr>
                <w:rFonts w:ascii="Times New Roman" w:hAnsi="Times New Roman" w:cs="Times New Roman"/>
              </w:rPr>
              <w:t>персональных данных, разрешенных субъектом персональных данных для распространения</w:t>
            </w:r>
            <w:r>
              <w:rPr>
                <w:rFonts w:ascii="Times New Roman" w:hAnsi="Times New Roman" w:cs="Times New Roman"/>
              </w:rPr>
              <w:t xml:space="preserve">. Так, исключительным основанием обработки такой категории персональных данных является согласие </w:t>
            </w:r>
            <w:r w:rsidRPr="00B854B2">
              <w:rPr>
                <w:rFonts w:ascii="Times New Roman" w:hAnsi="Times New Roman" w:cs="Times New Roman"/>
              </w:rPr>
              <w:t>субъекта персональных данных, разрешенных субъектом персональных данных для распространения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478F8" w:rsidRPr="005478F8">
              <w:rPr>
                <w:rFonts w:ascii="Times New Roman" w:hAnsi="Times New Roman" w:cs="Times New Roman"/>
              </w:rPr>
              <w:t xml:space="preserve">Требования к содержанию согласия на обработку персональных данных, разрешенных субъектом персональных данных для распространения, </w:t>
            </w:r>
            <w:r w:rsidR="005478F8">
              <w:rPr>
                <w:rFonts w:ascii="Times New Roman" w:hAnsi="Times New Roman" w:cs="Times New Roman"/>
              </w:rPr>
              <w:t xml:space="preserve">в соответствии с ч. 9 ст. 9 Федерльного закона № 152-ФЗ, </w:t>
            </w:r>
            <w:r w:rsidR="005478F8">
              <w:rPr>
                <w:rFonts w:ascii="Times New Roman" w:hAnsi="Times New Roman" w:cs="Times New Roman"/>
              </w:rPr>
              <w:lastRenderedPageBreak/>
              <w:t xml:space="preserve">установлены приказом </w:t>
            </w:r>
            <w:r w:rsidR="005478F8" w:rsidRPr="005478F8">
              <w:rPr>
                <w:rFonts w:ascii="Times New Roman" w:hAnsi="Times New Roman" w:cs="Times New Roman"/>
              </w:rPr>
              <w:t xml:space="preserve">Роскомнадзора от 24.02.2021 </w:t>
            </w:r>
            <w:r w:rsidR="005478F8">
              <w:rPr>
                <w:rFonts w:ascii="Times New Roman" w:hAnsi="Times New Roman" w:cs="Times New Roman"/>
              </w:rPr>
              <w:t>№</w:t>
            </w:r>
            <w:r w:rsidR="005478F8" w:rsidRPr="005478F8">
              <w:rPr>
                <w:rFonts w:ascii="Times New Roman" w:hAnsi="Times New Roman" w:cs="Times New Roman"/>
              </w:rPr>
              <w:t xml:space="preserve"> 18</w:t>
            </w:r>
            <w:r w:rsidR="005478F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Соответственно, оценка соответствующего согласия установленным требованиям</w:t>
            </w:r>
            <w:r w:rsidR="005478F8">
              <w:rPr>
                <w:rFonts w:ascii="Times New Roman" w:hAnsi="Times New Roman" w:cs="Times New Roman"/>
              </w:rPr>
              <w:t xml:space="preserve"> является отдельной процедурой, подлежащей выделению в самостоятельный вопрос.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217B" w:rsidRPr="00B854B2" w:rsidRDefault="00E0217B" w:rsidP="005478F8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Проект приказа доработан в части исключения вопроса 59.</w:t>
            </w:r>
          </w:p>
        </w:tc>
      </w:tr>
      <w:tr w:rsidR="00E0217B" w:rsidRPr="00524EF2" w:rsidTr="00507979">
        <w:tc>
          <w:tcPr>
            <w:tcW w:w="937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2835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3969" w:type="dxa"/>
          </w:tcPr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 вопросе 15 необходимо конкретизировать перечень доказательств законности последующего распространения персональных данных, раскрытых неопределённому кругу лиц субъектом</w:t>
            </w:r>
          </w:p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 вопросе 19 необходимо указать способ, предусмотренный нормативными правовыми актами РФ проверки адекватности защиты прав субъектов персональных данных при трансграничной передачи информации</w:t>
            </w:r>
          </w:p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Вопрос 22 необходимо конкретизировать, что понимается под доступной формой предоставления сведений субъекту</w:t>
            </w:r>
          </w:p>
        </w:tc>
        <w:tc>
          <w:tcPr>
            <w:tcW w:w="2891" w:type="dxa"/>
          </w:tcPr>
          <w:p w:rsidR="00E0217B" w:rsidRPr="00B854B2" w:rsidRDefault="00E0217B" w:rsidP="00B854B2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Не учтено</w:t>
            </w:r>
          </w:p>
        </w:tc>
        <w:tc>
          <w:tcPr>
            <w:tcW w:w="4054" w:type="dxa"/>
          </w:tcPr>
          <w:p w:rsidR="00870111" w:rsidRDefault="00870111" w:rsidP="00870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Доказательства законности </w:t>
            </w:r>
            <w:r w:rsidRPr="00870111">
              <w:rPr>
                <w:rFonts w:ascii="Times New Roman" w:hAnsi="Times New Roman" w:cs="Times New Roman"/>
              </w:rPr>
              <w:t>последующего распространения персональных данных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870111">
              <w:rPr>
                <w:rFonts w:ascii="Times New Roman" w:hAnsi="Times New Roman" w:cs="Times New Roman"/>
              </w:rPr>
              <w:t xml:space="preserve"> случае раскрытия персональных данных неопределенному кругу лиц самим субъектом персональных данных без предоставления оператору согласия</w:t>
            </w:r>
            <w:r>
              <w:rPr>
                <w:rFonts w:ascii="Times New Roman" w:hAnsi="Times New Roman" w:cs="Times New Roman"/>
              </w:rPr>
              <w:t xml:space="preserve"> оцениваются в ходе контрольно-надзорных мероприятий с учетом требований законодательства Российской Федерации.</w:t>
            </w:r>
          </w:p>
          <w:p w:rsidR="00E0217B" w:rsidRPr="00B854B2" w:rsidRDefault="00870111" w:rsidP="0074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постановлением Правительства Ро</w:t>
            </w:r>
            <w:r w:rsidR="00921AEC">
              <w:rPr>
                <w:rFonts w:ascii="Times New Roman" w:hAnsi="Times New Roman" w:cs="Times New Roman"/>
              </w:rPr>
              <w:t xml:space="preserve">ссийской Федерации </w:t>
            </w:r>
            <w:r w:rsidR="00921AEC" w:rsidRPr="00B854B2">
              <w:rPr>
                <w:rFonts w:ascii="Times New Roman" w:hAnsi="Times New Roman" w:cs="Times New Roman"/>
              </w:rPr>
              <w:t xml:space="preserve">от 27.10.2021 № 1844 </w:t>
            </w:r>
            <w:r w:rsidR="00E0217B" w:rsidRPr="00B854B2">
              <w:rPr>
                <w:rFonts w:ascii="Times New Roman" w:hAnsi="Times New Roman" w:cs="Times New Roman"/>
              </w:rPr>
              <w:t>разъяснени</w:t>
            </w:r>
            <w:r w:rsidR="00743B26">
              <w:rPr>
                <w:rFonts w:ascii="Times New Roman" w:hAnsi="Times New Roman" w:cs="Times New Roman"/>
              </w:rPr>
              <w:t>е</w:t>
            </w:r>
            <w:r w:rsidR="00E0217B" w:rsidRPr="00B854B2">
              <w:rPr>
                <w:rFonts w:ascii="Times New Roman" w:hAnsi="Times New Roman" w:cs="Times New Roman"/>
              </w:rPr>
              <w:t xml:space="preserve"> норм </w:t>
            </w:r>
            <w:r w:rsidR="00921AEC">
              <w:rPr>
                <w:rFonts w:ascii="Times New Roman" w:hAnsi="Times New Roman" w:cs="Times New Roman"/>
              </w:rPr>
              <w:t xml:space="preserve">законодательства </w:t>
            </w:r>
            <w:r w:rsidR="00E0217B" w:rsidRPr="00B854B2">
              <w:rPr>
                <w:rFonts w:ascii="Times New Roman" w:hAnsi="Times New Roman" w:cs="Times New Roman"/>
              </w:rPr>
              <w:t xml:space="preserve">и практики его применения </w:t>
            </w:r>
            <w:r w:rsidR="00921AEC">
              <w:rPr>
                <w:rFonts w:ascii="Times New Roman" w:hAnsi="Times New Roman" w:cs="Times New Roman"/>
              </w:rPr>
              <w:t>при разработке и утверждении форм проверочных листо</w:t>
            </w:r>
            <w:r w:rsidR="00743B26">
              <w:rPr>
                <w:rFonts w:ascii="Times New Roman" w:hAnsi="Times New Roman" w:cs="Times New Roman"/>
              </w:rPr>
              <w:t>в не осуществляется.</w:t>
            </w:r>
          </w:p>
        </w:tc>
      </w:tr>
      <w:tr w:rsidR="00E0217B" w:rsidRPr="00524EF2" w:rsidTr="00507979">
        <w:tc>
          <w:tcPr>
            <w:tcW w:w="937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2835" w:type="dxa"/>
            <w:vMerge/>
          </w:tcPr>
          <w:p w:rsidR="00E0217B" w:rsidRPr="00524EF2" w:rsidRDefault="00E0217B" w:rsidP="00617C57">
            <w:pPr>
              <w:jc w:val="center"/>
            </w:pPr>
          </w:p>
        </w:tc>
        <w:tc>
          <w:tcPr>
            <w:tcW w:w="3969" w:type="dxa"/>
          </w:tcPr>
          <w:p w:rsidR="00E0217B" w:rsidRPr="00B854B2" w:rsidRDefault="00E0217B" w:rsidP="000B1C90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Вопрос 20 предлагаем исключить, так как факт трансграничной </w:t>
            </w:r>
            <w:r w:rsidRPr="00B854B2">
              <w:rPr>
                <w:rFonts w:ascii="Times New Roman" w:hAnsi="Times New Roman" w:cs="Times New Roman"/>
              </w:rPr>
              <w:lastRenderedPageBreak/>
              <w:t>передачи в установленных законом случаях не может свидетельствовать об исполнении/неисполнении обязательного требования</w:t>
            </w:r>
          </w:p>
        </w:tc>
        <w:tc>
          <w:tcPr>
            <w:tcW w:w="2891" w:type="dxa"/>
          </w:tcPr>
          <w:p w:rsidR="00E0217B" w:rsidRPr="00B854B2" w:rsidRDefault="00E0217B" w:rsidP="00B854B2">
            <w:pPr>
              <w:jc w:val="center"/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E0217B" w:rsidRPr="00B854B2" w:rsidRDefault="00E0217B" w:rsidP="00D932E5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Вопрос 20 является отражением содержания положений ч. 4 ст. 12 </w:t>
            </w:r>
            <w:r w:rsidRPr="00B854B2">
              <w:rPr>
                <w:rFonts w:ascii="Times New Roman" w:hAnsi="Times New Roman" w:cs="Times New Roman"/>
              </w:rPr>
              <w:lastRenderedPageBreak/>
              <w:t>Федерального закона № 152-ФЗ содержащих обязательное требование в части того, что 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только в случаях, установленных Федеральным законом № 152-ФЗ.</w:t>
            </w:r>
          </w:p>
          <w:p w:rsidR="00E0217B" w:rsidRPr="00B854B2" w:rsidRDefault="00E0217B" w:rsidP="00D932E5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>Соответственно 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 в случаях, непредусмотренных Федеральным законом № 152-ФЗ, прямо свидетельствует о нарушении оператором требований законодательства Российской Федерации в области персональных данных.</w:t>
            </w:r>
          </w:p>
        </w:tc>
      </w:tr>
      <w:tr w:rsidR="0094332B" w:rsidRPr="00524EF2" w:rsidTr="00507979">
        <w:tc>
          <w:tcPr>
            <w:tcW w:w="937" w:type="dxa"/>
          </w:tcPr>
          <w:p w:rsidR="0094332B" w:rsidRPr="0094332B" w:rsidRDefault="003D0777" w:rsidP="00617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br w:type="page"/>
            </w:r>
            <w:r w:rsidR="0094332B" w:rsidRPr="00943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4332B" w:rsidRPr="0094332B" w:rsidRDefault="0094332B" w:rsidP="00617C57">
            <w:pPr>
              <w:jc w:val="center"/>
              <w:rPr>
                <w:rFonts w:ascii="Times New Roman" w:hAnsi="Times New Roman" w:cs="Times New Roman"/>
              </w:rPr>
            </w:pPr>
            <w:r w:rsidRPr="0094332B">
              <w:rPr>
                <w:rFonts w:ascii="Times New Roman" w:hAnsi="Times New Roman" w:cs="Times New Roman"/>
              </w:rPr>
              <w:t>ПАО «</w:t>
            </w:r>
            <w:proofErr w:type="spellStart"/>
            <w:r w:rsidRPr="0094332B">
              <w:rPr>
                <w:rFonts w:ascii="Times New Roman" w:hAnsi="Times New Roman" w:cs="Times New Roman"/>
              </w:rPr>
              <w:t>Вымпелком</w:t>
            </w:r>
            <w:proofErr w:type="spellEnd"/>
            <w:r w:rsidRPr="00943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</w:tcPr>
          <w:p w:rsidR="0094332B" w:rsidRPr="0094332B" w:rsidRDefault="0094332B" w:rsidP="0094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332B">
              <w:rPr>
                <w:rFonts w:ascii="Times New Roman" w:hAnsi="Times New Roman" w:cs="Times New Roman"/>
              </w:rPr>
              <w:t xml:space="preserve">Обращаем внимание на то, что порядок организации и осуществления федерального государственного контроля (надзора) за обработкой персональных данных определен в Постановлении Правительства РФ от 29.06.2021 № 1046 «О федеральном государственном контроле (надзоре) </w:t>
            </w:r>
            <w:r w:rsidRPr="0094332B">
              <w:rPr>
                <w:rFonts w:ascii="Times New Roman" w:hAnsi="Times New Roman" w:cs="Times New Roman"/>
              </w:rPr>
              <w:lastRenderedPageBreak/>
              <w:t>за обработкой персональных данных», которым утверждено Положение о федеральном государственном контроле (надзоре) за обработкой персональных данных (далее – Положение).</w:t>
            </w:r>
          </w:p>
          <w:p w:rsidR="0094332B" w:rsidRPr="0094332B" w:rsidRDefault="0094332B" w:rsidP="0094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332B">
              <w:rPr>
                <w:rFonts w:ascii="Times New Roman" w:hAnsi="Times New Roman" w:cs="Times New Roman"/>
              </w:rPr>
              <w:t>В п. 7 Положения установлено, что объектами контроля контролирующего органа (территориального органа) в рамках государственного контроля (надзора) за обработкой персональных данных являются:</w:t>
            </w:r>
          </w:p>
          <w:p w:rsidR="0094332B" w:rsidRPr="0094332B" w:rsidRDefault="0094332B" w:rsidP="0094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332B">
              <w:rPr>
                <w:rFonts w:ascii="Times New Roman" w:hAnsi="Times New Roman" w:cs="Times New Roman"/>
              </w:rPr>
              <w:t>а) деятельность и результаты деятельности операторов и третьих лиц, действующих по поручению оператора (далее - объекты контроля), по обработке персональных данных, осуществляемой с использованием и (или) без использования средств автоматизации;</w:t>
            </w:r>
          </w:p>
          <w:p w:rsidR="0094332B" w:rsidRPr="0094332B" w:rsidRDefault="0094332B" w:rsidP="0094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332B">
              <w:rPr>
                <w:rFonts w:ascii="Times New Roman" w:hAnsi="Times New Roman" w:cs="Times New Roman"/>
              </w:rPr>
              <w:t>б) результаты деятельности по разработке документов и локальных актов контролируемых лиц по обработке персональных данных, указанных в части 1 статьи 18.1 Федерального закона «О персональных данных», и принятых оператором мер, указанных в части 1 статьи 18.1 Федерального закона «О персональных данных».</w:t>
            </w:r>
          </w:p>
          <w:p w:rsidR="0094332B" w:rsidRPr="0094332B" w:rsidRDefault="0094332B" w:rsidP="0094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332B">
              <w:rPr>
                <w:rFonts w:ascii="Times New Roman" w:hAnsi="Times New Roman" w:cs="Times New Roman"/>
              </w:rPr>
              <w:t xml:space="preserve">При этом Проектом в число контрольных вопросов, используемых при выездной проверке юридических лиц, </w:t>
            </w:r>
            <w:r w:rsidRPr="0094332B">
              <w:rPr>
                <w:rFonts w:ascii="Times New Roman" w:hAnsi="Times New Roman" w:cs="Times New Roman"/>
              </w:rPr>
              <w:lastRenderedPageBreak/>
              <w:t xml:space="preserve">предлагается включить вопрос № 33: </w:t>
            </w:r>
            <w:proofErr w:type="gramStart"/>
            <w:r w:rsidRPr="0094332B">
              <w:rPr>
                <w:rFonts w:ascii="Times New Roman" w:hAnsi="Times New Roman" w:cs="Times New Roman"/>
              </w:rPr>
              <w:t>«Соблюдаются ли обязательные требования по принятию необходимых организационных мер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действий?», обязательные требования в соответствии с которым, как указано в Проекте, закреплены ч. 1 ст. 19 Федерального закона от 27.07.2006 № 152-ФЗ «О персональных данных» (далее – Закон о персональных</w:t>
            </w:r>
            <w:proofErr w:type="gramEnd"/>
            <w:r w:rsidRPr="0094332B">
              <w:rPr>
                <w:rFonts w:ascii="Times New Roman" w:hAnsi="Times New Roman" w:cs="Times New Roman"/>
              </w:rPr>
              <w:t xml:space="preserve"> данных).</w:t>
            </w:r>
          </w:p>
          <w:p w:rsidR="0094332B" w:rsidRPr="0094332B" w:rsidRDefault="0094332B" w:rsidP="0094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332B">
              <w:rPr>
                <w:rFonts w:ascii="Times New Roman" w:hAnsi="Times New Roman" w:cs="Times New Roman"/>
              </w:rPr>
              <w:t>Представляется, что те</w:t>
            </w:r>
            <w:proofErr w:type="gramStart"/>
            <w:r w:rsidRPr="0094332B">
              <w:rPr>
                <w:rFonts w:ascii="Times New Roman" w:hAnsi="Times New Roman" w:cs="Times New Roman"/>
              </w:rPr>
              <w:t>кст Пр</w:t>
            </w:r>
            <w:proofErr w:type="gramEnd"/>
            <w:r w:rsidRPr="0094332B">
              <w:rPr>
                <w:rFonts w:ascii="Times New Roman" w:hAnsi="Times New Roman" w:cs="Times New Roman"/>
              </w:rPr>
              <w:t>оекта не вполне соответствует Положению, поскольку Правительством РФ не закреплено полномочие Роскомнадзора осуществлять государственный контроль за соблюдением обязательных требований, установленных ч. 1 ст. 19 Закона о персональных данных.</w:t>
            </w:r>
          </w:p>
          <w:p w:rsidR="0094332B" w:rsidRPr="00B854B2" w:rsidRDefault="0094332B" w:rsidP="0094332B">
            <w:pPr>
              <w:spacing w:after="0" w:line="240" w:lineRule="auto"/>
            </w:pPr>
            <w:r w:rsidRPr="0094332B">
              <w:rPr>
                <w:rFonts w:ascii="Times New Roman" w:hAnsi="Times New Roman" w:cs="Times New Roman"/>
              </w:rPr>
              <w:t>Таким образом, предлагаем исключить вопрос № 33 из списка контрольных вопросов, представленных в Проекте.</w:t>
            </w:r>
          </w:p>
        </w:tc>
        <w:tc>
          <w:tcPr>
            <w:tcW w:w="2891" w:type="dxa"/>
          </w:tcPr>
          <w:p w:rsidR="0094332B" w:rsidRPr="00B854B2" w:rsidRDefault="0094332B" w:rsidP="00B854B2">
            <w:pPr>
              <w:jc w:val="center"/>
            </w:pPr>
            <w:r w:rsidRPr="00B854B2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054" w:type="dxa"/>
          </w:tcPr>
          <w:p w:rsidR="0094332B" w:rsidRPr="00B854B2" w:rsidRDefault="0094332B" w:rsidP="0094332B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Данный вопрос не содержит указаний на реализацию организационных мер, являющихся предметом ст. 19 Федерального закона № 152-ФЗ. </w:t>
            </w:r>
          </w:p>
          <w:p w:rsidR="0094332B" w:rsidRDefault="0094332B" w:rsidP="0094332B">
            <w:pPr>
              <w:rPr>
                <w:rFonts w:ascii="Times New Roman" w:hAnsi="Times New Roman" w:cs="Times New Roman"/>
              </w:rPr>
            </w:pPr>
            <w:r w:rsidRPr="00B854B2">
              <w:rPr>
                <w:rFonts w:ascii="Times New Roman" w:hAnsi="Times New Roman" w:cs="Times New Roman"/>
              </w:rPr>
              <w:t xml:space="preserve">В частности, под регулирование указанного положения подпадают вопросы, связанные с применением организационных мер без средств </w:t>
            </w:r>
            <w:r w:rsidRPr="00B854B2">
              <w:rPr>
                <w:rFonts w:ascii="Times New Roman" w:hAnsi="Times New Roman" w:cs="Times New Roman"/>
              </w:rPr>
              <w:lastRenderedPageBreak/>
              <w:t>автоматизации, а также хранением материальных носителей</w:t>
            </w:r>
            <w:r>
              <w:rPr>
                <w:rFonts w:ascii="Times New Roman" w:hAnsi="Times New Roman" w:cs="Times New Roman"/>
              </w:rPr>
              <w:t>, особенности которых установлены п</w:t>
            </w:r>
            <w:r w:rsidRPr="001C67C1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>м</w:t>
            </w:r>
            <w:r w:rsidRPr="001C67C1">
              <w:rPr>
                <w:rFonts w:ascii="Times New Roman" w:hAnsi="Times New Roman" w:cs="Times New Roman"/>
              </w:rPr>
              <w:t xml:space="preserve"> Правительства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1C67C1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1C67C1">
              <w:rPr>
                <w:rFonts w:ascii="Times New Roman" w:hAnsi="Times New Roman" w:cs="Times New Roman"/>
              </w:rPr>
              <w:t xml:space="preserve"> от 15.09.2008 </w:t>
            </w:r>
            <w:r>
              <w:rPr>
                <w:rFonts w:ascii="Times New Roman" w:hAnsi="Times New Roman" w:cs="Times New Roman"/>
              </w:rPr>
              <w:t>№</w:t>
            </w:r>
            <w:r w:rsidRPr="001C67C1">
              <w:rPr>
                <w:rFonts w:ascii="Times New Roman" w:hAnsi="Times New Roman" w:cs="Times New Roman"/>
              </w:rPr>
              <w:t xml:space="preserve"> 687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C67C1">
              <w:rPr>
                <w:rFonts w:ascii="Times New Roman" w:hAnsi="Times New Roman" w:cs="Times New Roman"/>
              </w:rPr>
              <w:t>Об утверждении Положения об особенностях обработки персональных данных, осуществляемой без использования средств автоматизации</w:t>
            </w:r>
            <w:r>
              <w:rPr>
                <w:rFonts w:ascii="Times New Roman" w:hAnsi="Times New Roman" w:cs="Times New Roman"/>
              </w:rPr>
              <w:t>» (далее – Положение).</w:t>
            </w:r>
          </w:p>
          <w:p w:rsidR="003D0777" w:rsidRPr="00B854B2" w:rsidRDefault="003D0777" w:rsidP="003D0777">
            <w:r>
              <w:rPr>
                <w:rFonts w:ascii="Times New Roman" w:hAnsi="Times New Roman" w:cs="Times New Roman"/>
              </w:rPr>
              <w:t>Проверка соблюдения требований Положения, утвержденного в соответствии с Федеральным законом</w:t>
            </w:r>
            <w:r>
              <w:rPr>
                <w:rFonts w:ascii="Times New Roman" w:hAnsi="Times New Roman" w:cs="Times New Roman"/>
              </w:rPr>
              <w:br/>
            </w:r>
            <w:r w:rsidRPr="00B854B2">
              <w:rPr>
                <w:rFonts w:ascii="Times New Roman" w:hAnsi="Times New Roman" w:cs="Times New Roman"/>
              </w:rPr>
              <w:t>№ 152-ФЗ</w:t>
            </w:r>
            <w:r>
              <w:rPr>
                <w:rFonts w:ascii="Times New Roman" w:hAnsi="Times New Roman" w:cs="Times New Roman"/>
              </w:rPr>
              <w:t xml:space="preserve">, а также в целях </w:t>
            </w:r>
            <w:r w:rsidR="00ED200D">
              <w:rPr>
                <w:rFonts w:ascii="Times New Roman" w:hAnsi="Times New Roman" w:cs="Times New Roman"/>
              </w:rPr>
              <w:t xml:space="preserve">его </w:t>
            </w:r>
            <w:r>
              <w:rPr>
                <w:rFonts w:ascii="Times New Roman" w:hAnsi="Times New Roman" w:cs="Times New Roman"/>
              </w:rPr>
              <w:t xml:space="preserve">реализации, является предметом </w:t>
            </w:r>
            <w:r w:rsidRPr="003D0777">
              <w:rPr>
                <w:rFonts w:ascii="Times New Roman" w:hAnsi="Times New Roman" w:cs="Times New Roman"/>
              </w:rPr>
              <w:t>федерального государственного контроля (надзора) за обработкой персональных данных</w:t>
            </w:r>
            <w:r>
              <w:rPr>
                <w:rFonts w:ascii="Times New Roman" w:hAnsi="Times New Roman" w:cs="Times New Roman"/>
              </w:rPr>
              <w:t xml:space="preserve"> и, тем самым, не противоречит </w:t>
            </w:r>
            <w:r w:rsidRPr="003D0777">
              <w:rPr>
                <w:rFonts w:ascii="Times New Roman" w:hAnsi="Times New Roman" w:cs="Times New Roman"/>
              </w:rPr>
              <w:t>Положени</w:t>
            </w:r>
            <w:r>
              <w:rPr>
                <w:rFonts w:ascii="Times New Roman" w:hAnsi="Times New Roman" w:cs="Times New Roman"/>
              </w:rPr>
              <w:t>ю</w:t>
            </w:r>
            <w:r w:rsidRPr="003D0777">
              <w:rPr>
                <w:rFonts w:ascii="Times New Roman" w:hAnsi="Times New Roman" w:cs="Times New Roman"/>
              </w:rPr>
              <w:t xml:space="preserve"> о федеральном государственном контроле (надзоре) за обработкой персональных данных</w:t>
            </w:r>
            <w:r>
              <w:rPr>
                <w:rFonts w:ascii="Times New Roman" w:hAnsi="Times New Roman" w:cs="Times New Roman"/>
              </w:rPr>
              <w:t>, утвержденному постановлением</w:t>
            </w:r>
            <w:r w:rsidRPr="003D0777">
              <w:rPr>
                <w:rFonts w:ascii="Times New Roman" w:hAnsi="Times New Roman" w:cs="Times New Roman"/>
              </w:rPr>
              <w:t xml:space="preserve"> Правительства РФ от 29.06.2021</w:t>
            </w:r>
            <w:r>
              <w:rPr>
                <w:rFonts w:ascii="Times New Roman" w:hAnsi="Times New Roman" w:cs="Times New Roman"/>
              </w:rPr>
              <w:br/>
            </w:r>
            <w:r w:rsidRPr="003D0777">
              <w:rPr>
                <w:rFonts w:ascii="Times New Roman" w:hAnsi="Times New Roman" w:cs="Times New Roman"/>
              </w:rPr>
              <w:t>№ 1046</w:t>
            </w:r>
          </w:p>
        </w:tc>
      </w:tr>
    </w:tbl>
    <w:p w:rsidR="006E33D5" w:rsidRPr="00B17966" w:rsidRDefault="006E33D5" w:rsidP="00346702">
      <w:pPr>
        <w:rPr>
          <w:sz w:val="28"/>
          <w:szCs w:val="28"/>
        </w:rPr>
      </w:pPr>
      <w:bookmarkStart w:id="2" w:name="_GoBack"/>
      <w:bookmarkEnd w:id="2"/>
    </w:p>
    <w:sectPr w:rsidR="006E33D5" w:rsidRPr="00B17966" w:rsidSect="00685503">
      <w:headerReference w:type="even" r:id="rId9"/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73" w:rsidRDefault="00315273">
      <w:r>
        <w:separator/>
      </w:r>
    </w:p>
  </w:endnote>
  <w:endnote w:type="continuationSeparator" w:id="0">
    <w:p w:rsidR="00315273" w:rsidRDefault="0031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73" w:rsidRDefault="00315273">
      <w:r>
        <w:separator/>
      </w:r>
    </w:p>
  </w:footnote>
  <w:footnote w:type="continuationSeparator" w:id="0">
    <w:p w:rsidR="00315273" w:rsidRDefault="00315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EBF" w:rsidRDefault="009B1E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751824"/>
      <w:docPartObj>
        <w:docPartGallery w:val="Page Numbers (Top of Page)"/>
        <w:docPartUnique/>
      </w:docPartObj>
    </w:sdtPr>
    <w:sdtEndPr/>
    <w:sdtContent>
      <w:p w:rsidR="00166DE5" w:rsidRDefault="00166D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702">
          <w:rPr>
            <w:noProof/>
          </w:rPr>
          <w:t>2</w:t>
        </w:r>
        <w:r>
          <w:fldChar w:fldCharType="end"/>
        </w:r>
      </w:p>
    </w:sdtContent>
  </w:sdt>
  <w:p w:rsidR="00166DE5" w:rsidRDefault="00166D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35F4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70C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2B9C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1C9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9FF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769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66DE5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1E7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0B8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67C1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875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02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37DEC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66699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1F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8FB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273"/>
    <w:rsid w:val="00315413"/>
    <w:rsid w:val="0031757D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702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077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0777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4A89"/>
    <w:rsid w:val="0041547F"/>
    <w:rsid w:val="0041694F"/>
    <w:rsid w:val="00421F60"/>
    <w:rsid w:val="004221DF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3CEF"/>
    <w:rsid w:val="0043438A"/>
    <w:rsid w:val="004351C5"/>
    <w:rsid w:val="004358E7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1F5C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3D7E"/>
    <w:rsid w:val="004C42A5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979"/>
    <w:rsid w:val="00507B99"/>
    <w:rsid w:val="0051002B"/>
    <w:rsid w:val="005124C3"/>
    <w:rsid w:val="00512BC0"/>
    <w:rsid w:val="00512C9E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4EF2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478F8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48D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17C57"/>
    <w:rsid w:val="00620BFB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1D09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4A66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04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3D5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0273"/>
    <w:rsid w:val="0074145B"/>
    <w:rsid w:val="007425E2"/>
    <w:rsid w:val="00742FEE"/>
    <w:rsid w:val="00743255"/>
    <w:rsid w:val="00743A71"/>
    <w:rsid w:val="00743B26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001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699E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A0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0C77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2D32"/>
    <w:rsid w:val="0081323D"/>
    <w:rsid w:val="00813553"/>
    <w:rsid w:val="0081411D"/>
    <w:rsid w:val="00814EE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4467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0111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A72D5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1AEC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32B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197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757"/>
    <w:rsid w:val="00992C8B"/>
    <w:rsid w:val="00992F3E"/>
    <w:rsid w:val="009936DE"/>
    <w:rsid w:val="00994F6D"/>
    <w:rsid w:val="00995B76"/>
    <w:rsid w:val="009A1E2E"/>
    <w:rsid w:val="009A2BD5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36E9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669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245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A7CC7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C7F6D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2B93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1DE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854B2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0F56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312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16C"/>
    <w:rsid w:val="00C31F9D"/>
    <w:rsid w:val="00C34914"/>
    <w:rsid w:val="00C36F51"/>
    <w:rsid w:val="00C406D3"/>
    <w:rsid w:val="00C414AA"/>
    <w:rsid w:val="00C42CBB"/>
    <w:rsid w:val="00C42EB4"/>
    <w:rsid w:val="00C432D9"/>
    <w:rsid w:val="00C4345D"/>
    <w:rsid w:val="00C43DE9"/>
    <w:rsid w:val="00C442ED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C6D69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A62"/>
    <w:rsid w:val="00CF1E85"/>
    <w:rsid w:val="00CF3565"/>
    <w:rsid w:val="00CF5902"/>
    <w:rsid w:val="00D007C4"/>
    <w:rsid w:val="00D01100"/>
    <w:rsid w:val="00D017D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3CA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A57"/>
    <w:rsid w:val="00D83FE0"/>
    <w:rsid w:val="00D85DA6"/>
    <w:rsid w:val="00D87DC6"/>
    <w:rsid w:val="00D907A6"/>
    <w:rsid w:val="00D91382"/>
    <w:rsid w:val="00D921B9"/>
    <w:rsid w:val="00D932E5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941"/>
    <w:rsid w:val="00DA6EF2"/>
    <w:rsid w:val="00DA7400"/>
    <w:rsid w:val="00DA76BB"/>
    <w:rsid w:val="00DA7D16"/>
    <w:rsid w:val="00DB005D"/>
    <w:rsid w:val="00DB1417"/>
    <w:rsid w:val="00DB1573"/>
    <w:rsid w:val="00DB18BF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30BD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17B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08C"/>
    <w:rsid w:val="00E6069E"/>
    <w:rsid w:val="00E60EB4"/>
    <w:rsid w:val="00E612D3"/>
    <w:rsid w:val="00E62CBC"/>
    <w:rsid w:val="00E630E0"/>
    <w:rsid w:val="00E65118"/>
    <w:rsid w:val="00E65450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200D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5CA9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047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260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342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A35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D3A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4C6"/>
    <w:rsid w:val="00FC7E0A"/>
    <w:rsid w:val="00FD045A"/>
    <w:rsid w:val="00FD05FE"/>
    <w:rsid w:val="00FD137B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55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50619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a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b">
    <w:name w:val="footer"/>
    <w:basedOn w:val="a"/>
    <w:link w:val="ac"/>
    <w:unhideWhenUsed/>
    <w:rsid w:val="009809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80900"/>
    <w:rPr>
      <w:sz w:val="24"/>
      <w:szCs w:val="24"/>
    </w:rPr>
  </w:style>
  <w:style w:type="character" w:styleId="ad">
    <w:name w:val="Placeholder Text"/>
    <w:basedOn w:val="a0"/>
    <w:uiPriority w:val="99"/>
    <w:semiHidden/>
    <w:rsid w:val="00072B9C"/>
    <w:rPr>
      <w:color w:val="808080"/>
    </w:rPr>
  </w:style>
  <w:style w:type="character" w:styleId="ae">
    <w:name w:val="FollowedHyperlink"/>
    <w:basedOn w:val="a0"/>
    <w:semiHidden/>
    <w:unhideWhenUsed/>
    <w:rsid w:val="00812D32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166D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55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50619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a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b">
    <w:name w:val="footer"/>
    <w:basedOn w:val="a"/>
    <w:link w:val="ac"/>
    <w:unhideWhenUsed/>
    <w:rsid w:val="009809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80900"/>
    <w:rPr>
      <w:sz w:val="24"/>
      <w:szCs w:val="24"/>
    </w:rPr>
  </w:style>
  <w:style w:type="character" w:styleId="ad">
    <w:name w:val="Placeholder Text"/>
    <w:basedOn w:val="a0"/>
    <w:uiPriority w:val="99"/>
    <w:semiHidden/>
    <w:rsid w:val="00072B9C"/>
    <w:rPr>
      <w:color w:val="808080"/>
    </w:rPr>
  </w:style>
  <w:style w:type="character" w:styleId="ae">
    <w:name w:val="FollowedHyperlink"/>
    <w:basedOn w:val="a0"/>
    <w:semiHidden/>
    <w:unhideWhenUsed/>
    <w:rsid w:val="00812D32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166D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9F902-B083-4591-B985-329FC70B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26913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Ирина Шишигина</cp:lastModifiedBy>
  <cp:revision>6</cp:revision>
  <cp:lastPrinted>2021-12-21T14:34:00Z</cp:lastPrinted>
  <dcterms:created xsi:type="dcterms:W3CDTF">2021-12-21T12:07:00Z</dcterms:created>
  <dcterms:modified xsi:type="dcterms:W3CDTF">2021-12-21T19:25:00Z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