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марта 2026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481E0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Челябинск, </w:t>
            </w:r>
            <w:r>
              <w:rPr>
                <w:b/>
                <w:sz w:val="16"/>
                <w:szCs w:val="16"/>
              </w:rPr>
              <w:br/>
              <w:t xml:space="preserve">г. Копейск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 xml:space="preserve">передатчика – г. Челябинск), </w:t>
            </w:r>
            <w:r>
              <w:rPr>
                <w:b/>
                <w:sz w:val="16"/>
                <w:szCs w:val="16"/>
              </w:rPr>
              <w:br/>
              <w:t>Челябинская область,</w:t>
            </w:r>
            <w:proofErr w:type="gramEnd"/>
          </w:p>
          <w:p w:rsidRPr="00BF6028" w:rsidR="0096174B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"РАДИО РБК"</w:t>
            </w:r>
            <w:r>
              <w:rPr>
                <w:sz w:val="16"/>
                <w:szCs w:val="16"/>
              </w:rPr>
              <w:br/>
              <w:t>5. ООО "ПИ ФМ"</w:t>
            </w:r>
            <w:r>
              <w:rPr>
                <w:sz w:val="16"/>
                <w:szCs w:val="16"/>
              </w:rPr>
              <w:br/>
              <w:t>6. ООО "РРД"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81E0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Челябинск,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г. Копейск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передатчика – г. Челябинск), </w:t>
            </w:r>
            <w:r>
              <w:rPr>
                <w:b/>
                <w:sz w:val="16"/>
                <w:szCs w:val="16"/>
              </w:rPr>
              <w:br/>
              <w:t>Челябинская область,</w:t>
            </w:r>
            <w:proofErr w:type="gramEnd"/>
          </w:p>
          <w:p w:rsidRPr="00BF6028" w:rsidR="0096174B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"РАДИО РБК"</w:t>
            </w:r>
            <w:r>
              <w:rPr>
                <w:sz w:val="16"/>
                <w:szCs w:val="16"/>
              </w:rPr>
              <w:br/>
              <w:t>5. ООО "ПИ ФМ"</w:t>
            </w:r>
            <w:r>
              <w:rPr>
                <w:sz w:val="16"/>
                <w:szCs w:val="16"/>
              </w:rPr>
              <w:br/>
              <w:t>6. ООО "РРД"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81E0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23FA" w:rsidP="00170B54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  <w:t xml:space="preserve">Ямало-Ненецкий </w:t>
            </w:r>
            <w:r>
              <w:rPr>
                <w:b/>
                <w:sz w:val="16"/>
                <w:szCs w:val="16"/>
              </w:rPr>
              <w:br/>
              <w:t>автономный округ,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 w:rsidR="00A223F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87,5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"ФМ ВОЛНА"</w:t>
            </w:r>
            <w:r>
              <w:rPr>
                <w:sz w:val="16"/>
                <w:szCs w:val="16"/>
              </w:rPr>
              <w:br/>
              <w:t>2. ООО "РАДИО СЕТЬ"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ООО "РАДИО УРАЛА"</w:t>
            </w:r>
            <w:r>
              <w:rPr>
                <w:sz w:val="16"/>
                <w:szCs w:val="16"/>
              </w:rPr>
              <w:br/>
              <w:t>5. АНО "ЯМАЛ-МЕДИА"</w:t>
            </w:r>
            <w:r>
              <w:rPr>
                <w:sz w:val="16"/>
                <w:szCs w:val="16"/>
              </w:rPr>
              <w:br/>
              <w:t>6. ООО ТРК "ДЕЛЬТА"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81E0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  <w:t xml:space="preserve">Ямало-Ненецкий </w:t>
            </w:r>
            <w:r>
              <w:rPr>
                <w:b/>
                <w:sz w:val="16"/>
                <w:szCs w:val="16"/>
              </w:rPr>
              <w:br/>
              <w:t>автономный округ,</w:t>
            </w:r>
          </w:p>
          <w:p w:rsidRPr="00BF6028" w:rsidR="0096174B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Уральский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107,2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"ФМ ВОЛНА"</w:t>
            </w:r>
            <w:r>
              <w:rPr>
                <w:sz w:val="16"/>
                <w:szCs w:val="16"/>
              </w:rPr>
              <w:br/>
              <w:t>2. ООО "РАДИО СЕТЬ"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ООО "РАДИО УРАЛА"</w:t>
            </w:r>
            <w:r>
              <w:rPr>
                <w:sz w:val="16"/>
                <w:szCs w:val="16"/>
              </w:rPr>
              <w:br/>
              <w:t>5. АНО "ЯМАЛ-МЕДИА"</w:t>
            </w:r>
            <w:r>
              <w:rPr>
                <w:sz w:val="16"/>
                <w:szCs w:val="16"/>
              </w:rPr>
              <w:br/>
              <w:t>6. ООО ТРК "ДЕЛЬТА"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81E00" w:rsidTr="00A223FA">
        <w:trPr>
          <w:cantSplit/>
          <w:trHeight w:val="857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Бердянск, </w:t>
            </w:r>
            <w:r>
              <w:rPr>
                <w:b/>
                <w:sz w:val="16"/>
                <w:szCs w:val="16"/>
              </w:rPr>
              <w:br/>
              <w:t>Запорожская область</w:t>
            </w:r>
          </w:p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BF6028" w:rsidR="0096174B" w:rsidP="00A223FA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МИА "РОССИЯ СЕГОДНЯ"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ООО "РАДИОАЛЬЯНС"</w:t>
            </w:r>
            <w:r w:rsidRPr="00A223FA" w:rsidR="00C91176">
              <w:rPr>
                <w:sz w:val="16"/>
                <w:szCs w:val="16"/>
              </w:rPr>
              <w:t xml:space="preserve"> </w:t>
            </w:r>
          </w:p>
        </w:tc>
      </w:tr>
      <w:tr w:rsidR="00481E00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A223FA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Бердянск, </w:t>
            </w:r>
            <w:r>
              <w:rPr>
                <w:b/>
                <w:sz w:val="16"/>
                <w:szCs w:val="16"/>
              </w:rPr>
              <w:br/>
              <w:t>Запорожская область</w:t>
            </w:r>
          </w:p>
          <w:p w:rsidR="00A223FA" w:rsidP="00A223FA" w:rsidRDefault="00A223FA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BF6028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107,1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МИА "РОССИЯ СЕГОДНЯ"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ООО "РАДИОАЛЬЯНС"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A223FA" w:rsidP="00A223FA" w:rsidRDefault="00A223FA">
      <w:pPr>
        <w:ind w:firstLine="708"/>
        <w:jc w:val="both"/>
        <w:rPr>
          <w:b/>
          <w:bCs/>
          <w:sz w:val="28"/>
          <w:szCs w:val="28"/>
        </w:rPr>
      </w:pPr>
    </w:p>
    <w:p w:rsidR="00A223FA" w:rsidP="00A223FA" w:rsidRDefault="00A223F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A223FA" w:rsidP="00A223FA" w:rsidRDefault="00A223FA">
      <w:pPr>
        <w:jc w:val="both"/>
        <w:rPr>
          <w:b/>
          <w:sz w:val="28"/>
          <w:szCs w:val="28"/>
        </w:rPr>
      </w:pPr>
    </w:p>
    <w:p w:rsidR="00A223FA" w:rsidP="00A223FA" w:rsidRDefault="00A223FA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</w:t>
      </w:r>
      <w:r>
        <w:rPr>
          <w:b/>
          <w:u w:val="single"/>
        </w:rPr>
        <w:t>9</w:t>
      </w:r>
      <w:r>
        <w:rPr>
          <w:b/>
          <w:u w:val="single"/>
        </w:rPr>
        <w:t>.0</w:t>
      </w:r>
      <w:r>
        <w:rPr>
          <w:b/>
          <w:u w:val="single"/>
        </w:rPr>
        <w:t>3</w:t>
      </w:r>
      <w:bookmarkStart w:name="_GoBack" w:id="0"/>
      <w:bookmarkEnd w:id="0"/>
      <w:r>
        <w:rPr>
          <w:b/>
          <w:u w:val="single"/>
        </w:rPr>
        <w:t xml:space="preserve">.2026 </w:t>
      </w:r>
      <w:r w:rsidRPr="005D6D0C">
        <w:rPr>
          <w:b/>
          <w:u w:val="single"/>
        </w:rPr>
        <w:t xml:space="preserve">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78B63E20A2F748C3B5105BF0C732BBF5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3283698B9CBD45E697646A5CCFBBF52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A223FA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81E00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23FA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A223FA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A2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B63E20A2F748C3B5105BF0C732B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1889C-B0F8-4EE2-A4CE-05A98AB7408A}"/>
      </w:docPartPr>
      <w:docPartBody>
        <w:p w:rsidR="00000000" w:rsidRDefault="004F25F2" w:rsidP="004F25F2">
          <w:pPr>
            <w:pStyle w:val="78B63E20A2F748C3B5105BF0C732BBF5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83698B9CBD45E697646A5CCFBBF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514AF-A565-417B-A054-B4769A55B9C0}"/>
      </w:docPartPr>
      <w:docPartBody>
        <w:p w:rsidR="00000000" w:rsidRDefault="004F25F2" w:rsidP="004F25F2">
          <w:pPr>
            <w:pStyle w:val="3283698B9CBD45E697646A5CCFBBF52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F25F2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179CA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25F2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78B63E20A2F748C3B5105BF0C732BBF5">
    <w:name w:val="78B63E20A2F748C3B5105BF0C732BBF5"/>
    <w:rsid w:val="004F25F2"/>
  </w:style>
  <w:style w:type="paragraph" w:customStyle="1" w:styleId="3283698B9CBD45E697646A5CCFBBF52F">
    <w:name w:val="3283698B9CBD45E697646A5CCFBBF52F"/>
    <w:rsid w:val="004F25F2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F25F2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78B63E20A2F748C3B5105BF0C732BBF5" w:type="paragraph">
    <w:name w:val="78B63E20A2F748C3B5105BF0C732BBF5"/>
    <w:rsid w:val="004F25F2"/>
  </w:style>
  <w:style w:customStyle="1" w:styleId="3283698B9CBD45E697646A5CCFBBF52F" w:type="paragraph">
    <w:name w:val="3283698B9CBD45E697646A5CCFBBF52F"/>
    <w:rsid w:val="004F2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2CF1E4B-6384-4A9A-B07A-BEAF7FE0920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0FDF83E-3A0B-4F86-AFBA-04C6720A619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280</properties:Words>
  <properties:Characters>1602</properties:Characters>
  <properties:Lines>13</properties:Lines>
  <properties:Paragraphs>3</properties:Paragraphs>
  <properties:TotalTime>73</properties:TotalTime>
  <properties:ScaleCrop>false</properties:ScaleCrop>
  <properties:LinksUpToDate>false</properties:LinksUpToDate>
  <properties:CharactersWithSpaces>1879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2026-03-10T13:08:00Z</dcterms:created>
  <cp:lastModifiedBy/>
  <cp:lastPrinted>2014-12-11T09:12:00Z</cp:lastPrinted>
  <dcterms:modified xmlns:xsi="http://www.w3.org/2001/XMLSchema-instance" xsi:type="dcterms:W3CDTF">2026-03-10T13:12:00Z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{a2cf1e4b-6384-4a9a-b07a-beaf7fe09206}</vt:lpwstr>
  </prop:property>
</prop:Properties>
</file>