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23 декабря 2025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1152AE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E236E6" w:rsidP="00170B54" w:rsidRDefault="00E236E6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Саратов, г. Энгельс </w:t>
            </w:r>
            <w:r>
              <w:rPr>
                <w:b/>
                <w:sz w:val="16"/>
                <w:szCs w:val="16"/>
              </w:rPr>
              <w:br/>
              <w:t xml:space="preserve">(пункт установки передатчика – г. Саратов), </w:t>
            </w:r>
            <w:r>
              <w:rPr>
                <w:b/>
                <w:sz w:val="16"/>
                <w:szCs w:val="16"/>
              </w:rPr>
              <w:br/>
              <w:t xml:space="preserve">Саратовская область, </w:t>
            </w:r>
            <w:proofErr w:type="gramEnd"/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Приволжский </w:t>
            </w:r>
            <w:r w:rsidR="002F0CAA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91,9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"БОЛЬШОЕ РАДИО"</w:t>
            </w:r>
            <w:r>
              <w:rPr>
                <w:sz w:val="16"/>
                <w:szCs w:val="16"/>
              </w:rPr>
              <w:br/>
              <w:t>2. ООО "РРД"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ООО "РАДИО-ВЕЩАТЕЛЬ"</w:t>
            </w:r>
            <w:r>
              <w:rPr>
                <w:sz w:val="16"/>
                <w:szCs w:val="16"/>
              </w:rPr>
              <w:br/>
              <w:t>5. ООО "НОВАЯ ВОЛНА"</w:t>
            </w:r>
            <w:r>
              <w:rPr>
                <w:sz w:val="16"/>
                <w:szCs w:val="16"/>
              </w:rPr>
              <w:br/>
              <w:t>6. ООО "ПИ ФМ"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152AE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E236E6" w:rsidP="00E236E6" w:rsidRDefault="00E236E6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Саратов, г. Энгельс </w:t>
            </w:r>
            <w:r>
              <w:rPr>
                <w:b/>
                <w:sz w:val="16"/>
                <w:szCs w:val="16"/>
              </w:rPr>
              <w:br/>
              <w:t xml:space="preserve">(пункт установки передатчика – г. Саратов), </w:t>
            </w:r>
            <w:r>
              <w:rPr>
                <w:b/>
                <w:sz w:val="16"/>
                <w:szCs w:val="16"/>
              </w:rPr>
              <w:br/>
              <w:t xml:space="preserve">Саратовская область, </w:t>
            </w:r>
            <w:proofErr w:type="gramEnd"/>
          </w:p>
          <w:p w:rsidRPr="00BF6028" w:rsidR="0096174B" w:rsidP="00E236E6" w:rsidRDefault="00E236E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Приволжский </w:t>
            </w:r>
            <w:r w:rsidR="002F0CAA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"БОЛЬШОЕ РАДИО"</w:t>
            </w:r>
            <w:r>
              <w:rPr>
                <w:sz w:val="16"/>
                <w:szCs w:val="16"/>
              </w:rPr>
              <w:br/>
              <w:t>2. ООО "РРД"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ООО "РАДИО-ВЕЩАТЕЛЬ"</w:t>
            </w:r>
            <w:r>
              <w:rPr>
                <w:sz w:val="16"/>
                <w:szCs w:val="16"/>
              </w:rPr>
              <w:br/>
              <w:t>5. ООО "НОВАЯ ВОЛНА"</w:t>
            </w:r>
            <w:r>
              <w:rPr>
                <w:sz w:val="16"/>
                <w:szCs w:val="16"/>
              </w:rPr>
              <w:br/>
              <w:t>6. ООО "ПИ ФМ"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152AE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E236E6" w:rsidP="00170B54" w:rsidRDefault="00E236E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Березники, </w:t>
            </w:r>
            <w:r>
              <w:rPr>
                <w:b/>
                <w:sz w:val="16"/>
                <w:szCs w:val="16"/>
              </w:rPr>
              <w:br/>
              <w:t xml:space="preserve">Пермский край, </w:t>
            </w:r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Приволжский </w:t>
            </w:r>
            <w:r w:rsidR="002F0CAA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"СТАРСМЕДИА"</w:t>
            </w:r>
            <w:r>
              <w:rPr>
                <w:sz w:val="16"/>
                <w:szCs w:val="16"/>
              </w:rPr>
              <w:br/>
              <w:t>2. ООО "РКТ"</w:t>
            </w:r>
            <w:r>
              <w:rPr>
                <w:sz w:val="16"/>
                <w:szCs w:val="16"/>
              </w:rPr>
              <w:br/>
              <w:t>3. ООО "МЕГА-МЕДИА"</w:t>
            </w:r>
            <w:r>
              <w:rPr>
                <w:sz w:val="16"/>
                <w:szCs w:val="16"/>
              </w:rPr>
              <w:br/>
              <w:t>4. АО "РАДИОСТАНЦИЯ "ЕВРАЗИЯ-КЛАССИКА"</w:t>
            </w:r>
            <w:r>
              <w:rPr>
                <w:sz w:val="16"/>
                <w:szCs w:val="16"/>
              </w:rPr>
              <w:br/>
              <w:t>5. ООО "</w:t>
            </w:r>
            <w:proofErr w:type="gramStart"/>
            <w:r>
              <w:rPr>
                <w:sz w:val="16"/>
                <w:szCs w:val="16"/>
              </w:rPr>
              <w:t>МЕДИА-ЦЕНТР</w:t>
            </w:r>
            <w:proofErr w:type="gramEnd"/>
            <w:r>
              <w:rPr>
                <w:sz w:val="16"/>
                <w:szCs w:val="16"/>
              </w:rPr>
              <w:t>"</w:t>
            </w:r>
            <w:r w:rsidRPr="00E236E6" w:rsidR="00C91176">
              <w:rPr>
                <w:sz w:val="16"/>
                <w:szCs w:val="16"/>
              </w:rPr>
              <w:t xml:space="preserve"> </w:t>
            </w:r>
          </w:p>
        </w:tc>
      </w:tr>
      <w:tr w:rsidR="001152AE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E236E6" w:rsidP="00E236E6" w:rsidRDefault="00E236E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Березники, </w:t>
            </w:r>
            <w:r>
              <w:rPr>
                <w:b/>
                <w:sz w:val="16"/>
                <w:szCs w:val="16"/>
              </w:rPr>
              <w:br/>
              <w:t xml:space="preserve">Пермский край, </w:t>
            </w:r>
          </w:p>
          <w:p w:rsidRPr="00BF6028" w:rsidR="0096174B" w:rsidP="00E236E6" w:rsidRDefault="00E236E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Приволжский </w:t>
            </w:r>
            <w:r w:rsidR="002F0CAA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</w:t>
            </w:r>
            <w:bookmarkStart w:name="_GoBack" w:id="0"/>
            <w:bookmarkEnd w:id="0"/>
            <w:r>
              <w:rPr>
                <w:b/>
                <w:sz w:val="16"/>
                <w:szCs w:val="16"/>
              </w:rPr>
              <w:t xml:space="preserve">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92,9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"СТАРСМЕДИА"</w:t>
            </w:r>
            <w:r>
              <w:rPr>
                <w:sz w:val="16"/>
                <w:szCs w:val="16"/>
              </w:rPr>
              <w:br/>
              <w:t>2. ООО "РКТ"</w:t>
            </w:r>
            <w:r>
              <w:rPr>
                <w:sz w:val="16"/>
                <w:szCs w:val="16"/>
              </w:rPr>
              <w:br/>
              <w:t>3. ООО "МЕГА-МЕДИА"</w:t>
            </w:r>
            <w:r>
              <w:rPr>
                <w:sz w:val="16"/>
                <w:szCs w:val="16"/>
              </w:rPr>
              <w:br/>
              <w:t>4. АО "РАДИОСТАНЦИЯ "ЕВРАЗИЯ-КЛАССИКА"</w:t>
            </w:r>
            <w:r>
              <w:rPr>
                <w:sz w:val="16"/>
                <w:szCs w:val="16"/>
              </w:rPr>
              <w:br/>
              <w:t>5. ООО "</w:t>
            </w:r>
            <w:proofErr w:type="gramStart"/>
            <w:r>
              <w:rPr>
                <w:sz w:val="16"/>
                <w:szCs w:val="16"/>
              </w:rPr>
              <w:t>МЕДИА-ЦЕНТР</w:t>
            </w:r>
            <w:proofErr w:type="gramEnd"/>
            <w:r>
              <w:rPr>
                <w:sz w:val="16"/>
                <w:szCs w:val="16"/>
              </w:rPr>
              <w:t>"</w:t>
            </w:r>
            <w:r w:rsidRPr="00E236E6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="00E236E6" w:rsidP="00E236E6" w:rsidRDefault="00E236E6">
      <w:pPr>
        <w:ind w:firstLine="708"/>
        <w:jc w:val="both"/>
        <w:rPr>
          <w:b/>
          <w:bCs/>
          <w:sz w:val="28"/>
          <w:szCs w:val="28"/>
        </w:rPr>
      </w:pPr>
    </w:p>
    <w:p w:rsidR="00E236E6" w:rsidP="00E236E6" w:rsidRDefault="00E236E6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E236E6" w:rsidP="00E236E6" w:rsidRDefault="00E236E6">
      <w:pPr>
        <w:jc w:val="both"/>
        <w:rPr>
          <w:b/>
          <w:sz w:val="28"/>
          <w:szCs w:val="28"/>
        </w:rPr>
      </w:pPr>
    </w:p>
    <w:p w:rsidR="00E236E6" w:rsidP="00E236E6" w:rsidRDefault="00E236E6">
      <w:pPr>
        <w:pStyle w:val="20"/>
        <w:suppressAutoHyphens/>
        <w:ind w:left="-142"/>
        <w:jc w:val="center"/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17</w:t>
      </w:r>
      <w:r>
        <w:rPr>
          <w:b/>
          <w:u w:val="single"/>
        </w:rPr>
        <w:t>.1</w:t>
      </w:r>
      <w:r>
        <w:rPr>
          <w:b/>
          <w:u w:val="single"/>
        </w:rPr>
        <w:t>2</w:t>
      </w:r>
      <w:r>
        <w:rPr>
          <w:b/>
          <w:u w:val="single"/>
        </w:rPr>
        <w:t>.2025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B57CB08AC59E4AD7B64FABD78790DEE5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2B170F5267A449D7A3552FABFD1A697C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E236E6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152AE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2F0CAA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236E6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E236E6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E2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7CB08AC59E4AD7B64FABD78790DE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B78A6-CA1A-4702-990C-D6C2F95DE4CA}"/>
      </w:docPartPr>
      <w:docPartBody>
        <w:p w:rsidR="00000000" w:rsidRDefault="00E92DAF" w:rsidP="00E92DAF">
          <w:pPr>
            <w:pStyle w:val="B57CB08AC59E4AD7B64FABD78790DEE5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170F5267A449D7A3552FABFD1A69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AE2677-02C6-4462-BADC-69FC4C1B14B4}"/>
      </w:docPartPr>
      <w:docPartBody>
        <w:p w:rsidR="00000000" w:rsidRDefault="00E92DAF" w:rsidP="00E92DAF">
          <w:pPr>
            <w:pStyle w:val="2B170F5267A449D7A3552FABFD1A697C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45407D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E92DA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2DAF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B57CB08AC59E4AD7B64FABD78790DEE5">
    <w:name w:val="B57CB08AC59E4AD7B64FABD78790DEE5"/>
    <w:rsid w:val="00E92DAF"/>
  </w:style>
  <w:style w:type="paragraph" w:customStyle="1" w:styleId="2B170F5267A449D7A3552FABFD1A697C">
    <w:name w:val="2B170F5267A449D7A3552FABFD1A697C"/>
    <w:rsid w:val="00E92DAF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E92DAF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B57CB08AC59E4AD7B64FABD78790DEE5" w:type="paragraph">
    <w:name w:val="B57CB08AC59E4AD7B64FABD78790DEE5"/>
    <w:rsid w:val="00E92DAF"/>
  </w:style>
  <w:style w:customStyle="1" w:styleId="2B170F5267A449D7A3552FABFD1A697C" w:type="paragraph">
    <w:name w:val="2B170F5267A449D7A3552FABFD1A697C"/>
    <w:rsid w:val="00E92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F5AB76F-8E3A-490F-AE35-B6A1C3BB0774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905F2598-BF3C-4515-957E-77DAA9295E19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234</properties:Words>
  <properties:Characters>1335</properties:Characters>
  <properties:Lines>11</properties:Lines>
  <properties:Paragraphs>3</properties:Paragraphs>
  <properties:TotalTime>72</properties:TotalTime>
  <properties:ScaleCrop>false</properties:ScaleCrop>
  <properties:LinksUpToDate>false</properties:LinksUpToDate>
  <properties:CharactersWithSpaces>1566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2025-12-04T13:28:00Z</dcterms:created>
  <cp:lastModifiedBy/>
  <cp:lastPrinted>2014-12-11T09:12:00Z</cp:lastPrinted>
  <dcterms:modified xmlns:xsi="http://www.w3.org/2001/XMLSchema-instance" xsi:type="dcterms:W3CDTF">2025-12-04T13:31:00Z</dcterms:modified>
  <cp:revision>19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{9f5ab76f-8e3a-490f-ae35-b6a1c3bb0774}</vt:lpwstr>
  </prop:property>
</prop:Properties>
</file>